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AA8FF" w14:textId="77777777" w:rsidR="00374CDF" w:rsidRDefault="00374CDF" w:rsidP="00332C96"/>
    <w:p w14:paraId="54924009" w14:textId="77777777" w:rsidR="00374CDF" w:rsidRDefault="00374CDF"/>
    <w:p w14:paraId="09AF8DC9" w14:textId="77777777" w:rsidR="00374CDF" w:rsidRDefault="008F7050">
      <w:r w:rsidRPr="002D7310">
        <w:rPr>
          <w:noProof/>
        </w:rPr>
        <w:drawing>
          <wp:inline distT="0" distB="0" distL="0" distR="0" wp14:anchorId="653C110E" wp14:editId="4C672D09">
            <wp:extent cx="5651500" cy="1333500"/>
            <wp:effectExtent l="0" t="0" r="0" b="0"/>
            <wp:docPr id="1" name="Afbeelding 1" descr="Afbeelding met object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descr="Afbeelding met objectAutomatisch gegenereerde beschrijving"/>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51500" cy="1333500"/>
                    </a:xfrm>
                    <a:prstGeom prst="rect">
                      <a:avLst/>
                    </a:prstGeom>
                    <a:noFill/>
                    <a:ln>
                      <a:noFill/>
                    </a:ln>
                  </pic:spPr>
                </pic:pic>
              </a:graphicData>
            </a:graphic>
          </wp:inline>
        </w:drawing>
      </w:r>
    </w:p>
    <w:p w14:paraId="2EDF1CCE" w14:textId="77777777" w:rsidR="00374CDF" w:rsidRDefault="00374CDF" w:rsidP="00F0579B">
      <w:pPr>
        <w:jc w:val="center"/>
        <w:rPr>
          <w:sz w:val="40"/>
          <w:szCs w:val="40"/>
        </w:rPr>
      </w:pPr>
    </w:p>
    <w:p w14:paraId="4060DAEF" w14:textId="77777777" w:rsidR="00374CDF" w:rsidRDefault="00374CDF" w:rsidP="00F0579B">
      <w:pPr>
        <w:jc w:val="center"/>
        <w:rPr>
          <w:sz w:val="40"/>
          <w:szCs w:val="40"/>
        </w:rPr>
      </w:pPr>
    </w:p>
    <w:p w14:paraId="5EBBE355" w14:textId="77777777" w:rsidR="00374CDF" w:rsidRDefault="00374CDF" w:rsidP="00F0579B">
      <w:pPr>
        <w:jc w:val="center"/>
        <w:rPr>
          <w:sz w:val="40"/>
          <w:szCs w:val="40"/>
        </w:rPr>
      </w:pPr>
    </w:p>
    <w:p w14:paraId="690D0BEB" w14:textId="77777777" w:rsidR="00374CDF" w:rsidRDefault="00374CDF" w:rsidP="00F0579B">
      <w:pPr>
        <w:jc w:val="center"/>
        <w:rPr>
          <w:sz w:val="40"/>
          <w:szCs w:val="40"/>
        </w:rPr>
      </w:pPr>
    </w:p>
    <w:p w14:paraId="348F209F" w14:textId="77777777" w:rsidR="00374CDF" w:rsidRPr="00077E02" w:rsidRDefault="00374CDF" w:rsidP="00F0579B">
      <w:pPr>
        <w:jc w:val="center"/>
        <w:rPr>
          <w:sz w:val="56"/>
          <w:szCs w:val="56"/>
        </w:rPr>
      </w:pPr>
      <w:r w:rsidRPr="00077E02">
        <w:rPr>
          <w:sz w:val="56"/>
          <w:szCs w:val="56"/>
        </w:rPr>
        <w:t>Convenant Vertaalsector Nederland</w:t>
      </w:r>
    </w:p>
    <w:p w14:paraId="71E33CF7" w14:textId="77777777" w:rsidR="00374CDF" w:rsidRDefault="00374CDF"/>
    <w:p w14:paraId="35A6BB54" w14:textId="77777777" w:rsidR="00374CDF" w:rsidRDefault="00374CDF"/>
    <w:p w14:paraId="586D590F" w14:textId="77777777" w:rsidR="00374CDF" w:rsidRDefault="00374CDF"/>
    <w:p w14:paraId="75FE8297" w14:textId="77777777" w:rsidR="00374CDF" w:rsidRPr="00C96D44" w:rsidRDefault="00374CDF" w:rsidP="00B13F97">
      <w:pPr>
        <w:jc w:val="center"/>
        <w:rPr>
          <w:i/>
          <w:iCs/>
          <w:color w:val="4472C4"/>
          <w:sz w:val="28"/>
          <w:szCs w:val="28"/>
        </w:rPr>
      </w:pPr>
      <w:r w:rsidRPr="00C96D44">
        <w:rPr>
          <w:i/>
          <w:iCs/>
          <w:color w:val="4472C4"/>
          <w:sz w:val="28"/>
          <w:szCs w:val="28"/>
        </w:rPr>
        <w:t xml:space="preserve">versie </w:t>
      </w:r>
      <w:r w:rsidR="00010C3A">
        <w:rPr>
          <w:i/>
          <w:iCs/>
          <w:color w:val="4472C4"/>
          <w:sz w:val="28"/>
          <w:szCs w:val="28"/>
        </w:rPr>
        <w:t>1.0</w:t>
      </w:r>
      <w:r w:rsidRPr="00C96D44">
        <w:rPr>
          <w:i/>
          <w:iCs/>
          <w:color w:val="4472C4"/>
          <w:sz w:val="28"/>
          <w:szCs w:val="28"/>
        </w:rPr>
        <w:t xml:space="preserve"> ter goedkeuring aan de Algemene Ledenvergaderingen </w:t>
      </w:r>
    </w:p>
    <w:p w14:paraId="3FE4DB82" w14:textId="77777777" w:rsidR="00374CDF" w:rsidRPr="00C96D44" w:rsidRDefault="00374CDF" w:rsidP="00B13F97">
      <w:pPr>
        <w:jc w:val="center"/>
        <w:rPr>
          <w:i/>
          <w:iCs/>
          <w:color w:val="4472C4"/>
          <w:sz w:val="28"/>
          <w:szCs w:val="28"/>
        </w:rPr>
      </w:pPr>
      <w:r w:rsidRPr="00C96D44">
        <w:rPr>
          <w:i/>
          <w:iCs/>
          <w:color w:val="4472C4"/>
          <w:sz w:val="28"/>
          <w:szCs w:val="28"/>
        </w:rPr>
        <w:t>van de opstellende verenigingen</w:t>
      </w:r>
    </w:p>
    <w:p w14:paraId="49C5DF6B" w14:textId="77777777" w:rsidR="00374CDF" w:rsidRPr="00077E02" w:rsidRDefault="00374CDF" w:rsidP="00F0579B">
      <w:pPr>
        <w:jc w:val="center"/>
        <w:rPr>
          <w:sz w:val="28"/>
          <w:szCs w:val="28"/>
        </w:rPr>
      </w:pPr>
    </w:p>
    <w:p w14:paraId="4718F9DE" w14:textId="77777777" w:rsidR="00374CDF" w:rsidRPr="00077E02" w:rsidRDefault="00374CDF" w:rsidP="00F0579B">
      <w:pPr>
        <w:rPr>
          <w:sz w:val="28"/>
          <w:szCs w:val="28"/>
        </w:rPr>
      </w:pPr>
    </w:p>
    <w:p w14:paraId="24368601" w14:textId="77777777" w:rsidR="00374CDF" w:rsidRDefault="00374CDF">
      <w:r>
        <w:br w:type="page"/>
      </w:r>
    </w:p>
    <w:p w14:paraId="5ABF8B5C" w14:textId="77777777" w:rsidR="00374CDF" w:rsidRPr="00F0579B" w:rsidRDefault="00374CDF" w:rsidP="00895F0F">
      <w:pPr>
        <w:pStyle w:val="Titel"/>
      </w:pPr>
      <w:bookmarkStart w:id="0" w:name="_Toc98147599"/>
      <w:r w:rsidRPr="00F0579B">
        <w:lastRenderedPageBreak/>
        <w:t>Voorwoord</w:t>
      </w:r>
      <w:bookmarkEnd w:id="0"/>
    </w:p>
    <w:p w14:paraId="01522EB4" w14:textId="77777777" w:rsidR="00374CDF" w:rsidRDefault="00374CDF"/>
    <w:p w14:paraId="48D6608B" w14:textId="77777777" w:rsidR="00374CDF" w:rsidRPr="00C96D44" w:rsidRDefault="00374CDF" w:rsidP="00F0579B">
      <w:pPr>
        <w:rPr>
          <w:color w:val="000000"/>
        </w:rPr>
      </w:pPr>
      <w:r w:rsidRPr="00C96D44">
        <w:rPr>
          <w:color w:val="000000"/>
        </w:rPr>
        <w:t xml:space="preserve">Dit convenant is het resultaat van nauwe samenwerking tussen de Vereniging van </w:t>
      </w:r>
      <w:r w:rsidR="00332C96">
        <w:rPr>
          <w:color w:val="000000"/>
        </w:rPr>
        <w:t xml:space="preserve">Tolk- en </w:t>
      </w:r>
      <w:r w:rsidRPr="00C96D44">
        <w:rPr>
          <w:color w:val="000000"/>
        </w:rPr>
        <w:t xml:space="preserve">Vertaalbureaus in Nederland (VViN), het Nederlands Genootschap van Tolken en Vertalers (NGTV), de Vereniging Zelfstandige Vertalers (VZV) en SENSE, Society of English-language professionals in the Netherlands - ook wel ‘de opstellers’. </w:t>
      </w:r>
    </w:p>
    <w:p w14:paraId="63429454" w14:textId="77777777" w:rsidR="00374CDF" w:rsidRPr="00C96D44" w:rsidRDefault="00374CDF" w:rsidP="00F0579B">
      <w:pPr>
        <w:rPr>
          <w:color w:val="000000"/>
        </w:rPr>
      </w:pPr>
    </w:p>
    <w:p w14:paraId="0C414C09" w14:textId="235C6C76" w:rsidR="00374CDF" w:rsidRPr="00C96D44" w:rsidRDefault="00374CDF" w:rsidP="00F0579B">
      <w:pPr>
        <w:rPr>
          <w:color w:val="000000"/>
        </w:rPr>
      </w:pPr>
      <w:r w:rsidRPr="00C96D44">
        <w:rPr>
          <w:color w:val="000000"/>
        </w:rPr>
        <w:t xml:space="preserve">De opstellers zijn deskundig met betrekking tot het vak van vertaler, de vertaalsector en de kwesties die spelen in de relatie tussen vertaalbureau en vertaler. Tegelijkertijd handelen zij als bevoegde vertegenwoordigers van </w:t>
      </w:r>
      <w:r w:rsidR="001B4190">
        <w:rPr>
          <w:color w:val="000000"/>
        </w:rPr>
        <w:t xml:space="preserve">voornoemde </w:t>
      </w:r>
      <w:r w:rsidRPr="00C96D44">
        <w:rPr>
          <w:color w:val="000000"/>
        </w:rPr>
        <w:t>platforms</w:t>
      </w:r>
      <w:r w:rsidR="001B4190">
        <w:rPr>
          <w:color w:val="000000"/>
        </w:rPr>
        <w:t>.</w:t>
      </w:r>
      <w:r w:rsidRPr="00C96D44">
        <w:rPr>
          <w:color w:val="000000"/>
        </w:rPr>
        <w:t xml:space="preserve"> </w:t>
      </w:r>
    </w:p>
    <w:p w14:paraId="400EAFDD" w14:textId="77777777" w:rsidR="00374CDF" w:rsidRPr="00C96D44" w:rsidRDefault="00374CDF" w:rsidP="00F0579B">
      <w:pPr>
        <w:rPr>
          <w:color w:val="000000"/>
        </w:rPr>
      </w:pPr>
    </w:p>
    <w:p w14:paraId="0E7D8CC7" w14:textId="77777777" w:rsidR="00374CDF" w:rsidRPr="00C96D44" w:rsidRDefault="00374CDF" w:rsidP="00F0579B">
      <w:pPr>
        <w:rPr>
          <w:color w:val="000000"/>
        </w:rPr>
      </w:pPr>
      <w:r w:rsidRPr="00C96D44">
        <w:rPr>
          <w:color w:val="000000"/>
        </w:rPr>
        <w:t xml:space="preserve">Dit convenant verwoordt de </w:t>
      </w:r>
      <w:r w:rsidRPr="00C96D44">
        <w:rPr>
          <w:i/>
          <w:iCs/>
          <w:color w:val="000000"/>
        </w:rPr>
        <w:t>best practices</w:t>
      </w:r>
      <w:r w:rsidRPr="00C96D44">
        <w:rPr>
          <w:color w:val="000000"/>
        </w:rPr>
        <w:t xml:space="preserve"> in de relatie tussen vertaalbureaus en zelfstandige vertalers. Het brengt goed opdrachtgeverschap van vertaalbureaus en goed opdrachtnemerschap van vertalers tot uitdrukking. De bepalingen uit het convenant moeten worden opgevat als aanbevelingen. </w:t>
      </w:r>
      <w:r w:rsidR="00C952B3">
        <w:rPr>
          <w:color w:val="000000"/>
        </w:rPr>
        <w:t xml:space="preserve">Het onderschrijven van dit convenant gebeurt altijd op vrijwillige basis. </w:t>
      </w:r>
      <w:r w:rsidRPr="00C96D44">
        <w:rPr>
          <w:color w:val="000000"/>
        </w:rPr>
        <w:t xml:space="preserve">Elk vertaalbureau c.q. elke vertaler kan het convenant geheel onderschrijven, of gedeeltelijk. In het laatste geval maakt het vertaalbureau of de vertaler gemotiveerd kenbaar van welke bepaling(en) wordt afgeweken op basis van het ‘pas-toe-of-leg-uit’ principe. </w:t>
      </w:r>
    </w:p>
    <w:p w14:paraId="018E5975" w14:textId="77777777" w:rsidR="00374CDF" w:rsidRPr="00C96D44" w:rsidRDefault="00374CDF" w:rsidP="00F0579B">
      <w:pPr>
        <w:rPr>
          <w:color w:val="000000"/>
        </w:rPr>
      </w:pPr>
    </w:p>
    <w:p w14:paraId="4D0A8298" w14:textId="77777777" w:rsidR="00374CDF" w:rsidRPr="00C96D44" w:rsidRDefault="00374CDF" w:rsidP="00F0579B">
      <w:pPr>
        <w:rPr>
          <w:color w:val="000000"/>
        </w:rPr>
      </w:pPr>
      <w:r w:rsidRPr="00C96D44">
        <w:rPr>
          <w:color w:val="000000"/>
        </w:rPr>
        <w:t xml:space="preserve">De opstellers roepen vertaalbureaus en vertalers op de (gehele of gedeeltelijke) aanvaarding tot uiting te brengen op hun website en in andere communicatievormen - bijvoorbeeld standaard in e-mailcorrespondentie - onder verwijzing naar het Convenant Vertaalsector Nederland. </w:t>
      </w:r>
      <w:r w:rsidR="00DE22CB" w:rsidRPr="00DE22CB">
        <w:rPr>
          <w:color w:val="000000"/>
        </w:rPr>
        <w:t xml:space="preserve">De verenigingen die als opstellers bij dit convenant zijn betrokken zullen zich sterk maken om de </w:t>
      </w:r>
      <w:r w:rsidR="00DE22CB" w:rsidRPr="00480022">
        <w:rPr>
          <w:i/>
          <w:iCs/>
          <w:color w:val="000000"/>
        </w:rPr>
        <w:t>best practices</w:t>
      </w:r>
      <w:r w:rsidR="00DE22CB" w:rsidRPr="00DE22CB">
        <w:rPr>
          <w:color w:val="000000"/>
        </w:rPr>
        <w:t xml:space="preserve"> verwoord in het convenant levend te houden. Bijvoorbeeld door leden aan te spreken die het convenant zonder voorbehoud hebben onderschreven maar een of meer van de </w:t>
      </w:r>
      <w:r w:rsidR="00DE22CB" w:rsidRPr="00480022">
        <w:rPr>
          <w:i/>
          <w:iCs/>
          <w:color w:val="000000"/>
        </w:rPr>
        <w:t>best practice</w:t>
      </w:r>
      <w:r w:rsidR="00DE22CB" w:rsidRPr="00DE22CB">
        <w:rPr>
          <w:color w:val="000000"/>
        </w:rPr>
        <w:t xml:space="preserve"> bepalingen niet naleven.</w:t>
      </w:r>
    </w:p>
    <w:p w14:paraId="2740D7B0" w14:textId="77777777" w:rsidR="00374CDF" w:rsidRPr="00C96D44" w:rsidRDefault="00374CDF" w:rsidP="00F0579B">
      <w:pPr>
        <w:rPr>
          <w:color w:val="000000"/>
        </w:rPr>
      </w:pPr>
    </w:p>
    <w:p w14:paraId="7D9F5167" w14:textId="77777777" w:rsidR="00374CDF" w:rsidRPr="00C96D44" w:rsidRDefault="00374CDF" w:rsidP="00F0579B">
      <w:pPr>
        <w:rPr>
          <w:color w:val="000000"/>
        </w:rPr>
      </w:pPr>
      <w:r w:rsidRPr="00C96D44">
        <w:rPr>
          <w:color w:val="000000"/>
        </w:rPr>
        <w:t xml:space="preserve">Het convenant voor de Hongaarse vertaalsector (AHTI en Proford, 2015) vormde het vertrekpunt bij de besprekingen over het Convenant Vertaalsector Nederland. </w:t>
      </w:r>
    </w:p>
    <w:p w14:paraId="6402CDC8" w14:textId="77777777" w:rsidR="00010C3A" w:rsidRPr="00C96D44" w:rsidRDefault="00010C3A" w:rsidP="00F0579B">
      <w:pPr>
        <w:rPr>
          <w:color w:val="000000"/>
        </w:rPr>
      </w:pPr>
    </w:p>
    <w:p w14:paraId="5A9D6B1D" w14:textId="77777777" w:rsidR="00374CDF" w:rsidRPr="00C96D44" w:rsidRDefault="00374CDF" w:rsidP="00F0579B">
      <w:pPr>
        <w:rPr>
          <w:color w:val="000000"/>
        </w:rPr>
      </w:pPr>
      <w:r w:rsidRPr="00C96D44">
        <w:rPr>
          <w:color w:val="000000"/>
        </w:rPr>
        <w:t>De algemene ledenvergaderingen van de bovengenoemde verenigingen zullen gevraagd worden om goedkeuring te verlenen aan de definitieve versie van het convenant. </w:t>
      </w:r>
    </w:p>
    <w:p w14:paraId="6423223B" w14:textId="77777777" w:rsidR="00374CDF" w:rsidRPr="00C96D44" w:rsidRDefault="00374CDF" w:rsidP="008F0F5C">
      <w:pPr>
        <w:rPr>
          <w:color w:val="000000"/>
        </w:rPr>
      </w:pPr>
    </w:p>
    <w:p w14:paraId="32E52473" w14:textId="77777777" w:rsidR="00374CDF" w:rsidRPr="00C96D44" w:rsidRDefault="00374CDF" w:rsidP="008F0F5C">
      <w:pPr>
        <w:rPr>
          <w:color w:val="000000"/>
        </w:rPr>
      </w:pPr>
      <w:r w:rsidRPr="00C96D44">
        <w:rPr>
          <w:color w:val="000000"/>
        </w:rPr>
        <w:t xml:space="preserve">Waar in de tekst met het oog op de leesbaarheid de vrouwelijke vorm wordt gebruikt, kan uiteraard evengoed de mannelijke vorm worden gelezen. </w:t>
      </w:r>
    </w:p>
    <w:p w14:paraId="1BB422A7" w14:textId="77777777" w:rsidR="00374CDF" w:rsidRPr="00C96D44" w:rsidRDefault="00374CDF" w:rsidP="00F0579B">
      <w:pPr>
        <w:rPr>
          <w:color w:val="000000"/>
        </w:rPr>
      </w:pPr>
    </w:p>
    <w:p w14:paraId="68A21018" w14:textId="4FD6547D" w:rsidR="00374CDF" w:rsidRPr="00C96D44" w:rsidRDefault="00374CDF" w:rsidP="00436E8B">
      <w:pPr>
        <w:tabs>
          <w:tab w:val="left" w:pos="8364"/>
        </w:tabs>
        <w:rPr>
          <w:color w:val="000000"/>
        </w:rPr>
      </w:pPr>
      <w:r w:rsidRPr="00C96D44">
        <w:rPr>
          <w:color w:val="000000"/>
        </w:rPr>
        <w:t xml:space="preserve">Het Convenant Vertaalsector Nederland treedt in werking op </w:t>
      </w:r>
      <w:r w:rsidRPr="00332C96">
        <w:rPr>
          <w:color w:val="000000"/>
        </w:rPr>
        <w:t xml:space="preserve">1 </w:t>
      </w:r>
      <w:r w:rsidR="00010C3A">
        <w:rPr>
          <w:color w:val="000000"/>
        </w:rPr>
        <w:t>september 2022</w:t>
      </w:r>
      <w:r w:rsidRPr="00C96D44">
        <w:rPr>
          <w:color w:val="000000"/>
        </w:rPr>
        <w:t xml:space="preserve"> en geldt voor de duur van drie jaar. De opstellers zullen de betekenis en inhoud van het convenant in de loop van 202</w:t>
      </w:r>
      <w:r w:rsidR="004B513A">
        <w:rPr>
          <w:color w:val="000000"/>
        </w:rPr>
        <w:t>5</w:t>
      </w:r>
      <w:r w:rsidRPr="00C96D44">
        <w:rPr>
          <w:color w:val="000000"/>
        </w:rPr>
        <w:t xml:space="preserve"> </w:t>
      </w:r>
      <w:r w:rsidR="00480022">
        <w:rPr>
          <w:color w:val="000000"/>
        </w:rPr>
        <w:t>of zoveel eerder al</w:t>
      </w:r>
      <w:r w:rsidR="00637879">
        <w:rPr>
          <w:color w:val="000000"/>
        </w:rPr>
        <w:t>s</w:t>
      </w:r>
      <w:r w:rsidR="00480022">
        <w:rPr>
          <w:color w:val="000000"/>
        </w:rPr>
        <w:t xml:space="preserve"> wenselijk wordt geacht </w:t>
      </w:r>
      <w:r w:rsidRPr="00C96D44">
        <w:rPr>
          <w:color w:val="000000"/>
        </w:rPr>
        <w:t xml:space="preserve">evalueren en beslissen over aanpassing en/of verlenging. </w:t>
      </w:r>
    </w:p>
    <w:p w14:paraId="2C506819" w14:textId="77777777" w:rsidR="00374CDF" w:rsidRPr="00C96D44" w:rsidRDefault="00374CDF" w:rsidP="00F0579B">
      <w:pPr>
        <w:rPr>
          <w:color w:val="000000"/>
        </w:rPr>
      </w:pPr>
    </w:p>
    <w:p w14:paraId="23B658D5" w14:textId="77777777" w:rsidR="00374CDF" w:rsidRPr="00C96D44" w:rsidRDefault="00374CDF" w:rsidP="00F0579B">
      <w:pPr>
        <w:rPr>
          <w:color w:val="000000"/>
        </w:rPr>
      </w:pPr>
    </w:p>
    <w:p w14:paraId="257A9D60" w14:textId="77777777" w:rsidR="00374CDF" w:rsidRPr="00C96D44" w:rsidRDefault="00374CDF" w:rsidP="00F0579B">
      <w:pPr>
        <w:rPr>
          <w:color w:val="000000"/>
        </w:rPr>
      </w:pPr>
    </w:p>
    <w:p w14:paraId="6BF435FA" w14:textId="77777777" w:rsidR="00374CDF" w:rsidRPr="00C96D44" w:rsidRDefault="00374CDF" w:rsidP="00F0579B">
      <w:pPr>
        <w:rPr>
          <w:color w:val="000000"/>
        </w:rPr>
      </w:pPr>
    </w:p>
    <w:p w14:paraId="12C7AA50" w14:textId="77777777" w:rsidR="00374CDF" w:rsidRPr="00C96D44" w:rsidRDefault="00374CDF" w:rsidP="00F0579B">
      <w:pPr>
        <w:rPr>
          <w:color w:val="000000"/>
        </w:rPr>
      </w:pPr>
    </w:p>
    <w:p w14:paraId="10DD8785" w14:textId="77777777" w:rsidR="00374CDF" w:rsidRPr="00C96D44" w:rsidRDefault="00374CDF" w:rsidP="00F0579B">
      <w:pPr>
        <w:rPr>
          <w:color w:val="000000"/>
        </w:rPr>
      </w:pPr>
    </w:p>
    <w:p w14:paraId="1DA4C599" w14:textId="77777777" w:rsidR="00374CDF" w:rsidRPr="00C96D44" w:rsidRDefault="00374CDF" w:rsidP="00F0579B">
      <w:pPr>
        <w:rPr>
          <w:color w:val="000000"/>
        </w:rPr>
      </w:pPr>
    </w:p>
    <w:p w14:paraId="553D2E9C" w14:textId="77777777" w:rsidR="00374CDF" w:rsidRPr="00C96D44" w:rsidRDefault="00374CDF" w:rsidP="00F0579B">
      <w:pPr>
        <w:rPr>
          <w:color w:val="000000"/>
        </w:rPr>
      </w:pPr>
      <w:r w:rsidRPr="00C96D44">
        <w:rPr>
          <w:color w:val="000000"/>
        </w:rPr>
        <w:t xml:space="preserve">Overeengekomen en getekend te __________ op ______________ </w:t>
      </w:r>
      <w:r w:rsidRPr="00332C96">
        <w:rPr>
          <w:color w:val="000000"/>
        </w:rPr>
        <w:t>202</w:t>
      </w:r>
      <w:r w:rsidR="004B513A">
        <w:rPr>
          <w:color w:val="000000"/>
        </w:rPr>
        <w:t>2</w:t>
      </w:r>
    </w:p>
    <w:p w14:paraId="27320112" w14:textId="77777777" w:rsidR="00374CDF" w:rsidRPr="00C96D44" w:rsidRDefault="00374CDF" w:rsidP="00F0579B">
      <w:pPr>
        <w:rPr>
          <w:color w:val="000000"/>
        </w:rPr>
      </w:pPr>
    </w:p>
    <w:p w14:paraId="445FE6AE" w14:textId="77777777" w:rsidR="00374CDF" w:rsidRPr="00C96D44" w:rsidRDefault="00374CDF" w:rsidP="00F0579B">
      <w:pPr>
        <w:rPr>
          <w:color w:val="000000"/>
        </w:rPr>
      </w:pPr>
    </w:p>
    <w:p w14:paraId="2E218491" w14:textId="77777777" w:rsidR="00374CDF" w:rsidRPr="00C96D44" w:rsidRDefault="00374CDF" w:rsidP="00F0579B">
      <w:pPr>
        <w:rPr>
          <w:color w:val="000000"/>
        </w:rPr>
      </w:pPr>
    </w:p>
    <w:p w14:paraId="56E782F8" w14:textId="77777777" w:rsidR="00374CDF" w:rsidRPr="00C96D44" w:rsidRDefault="00374CDF" w:rsidP="00F0579B">
      <w:pPr>
        <w:rPr>
          <w:color w:val="000000"/>
        </w:rPr>
      </w:pPr>
    </w:p>
    <w:p w14:paraId="0A984B33" w14:textId="77777777" w:rsidR="00374CDF" w:rsidRPr="00C96D44" w:rsidRDefault="00374CDF" w:rsidP="00F0579B">
      <w:pPr>
        <w:rPr>
          <w:color w:val="000000"/>
        </w:rPr>
      </w:pPr>
    </w:p>
    <w:p w14:paraId="0F89949C" w14:textId="77777777" w:rsidR="00374CDF" w:rsidRPr="00C96D44" w:rsidRDefault="00374CDF" w:rsidP="00F0579B">
      <w:pPr>
        <w:rPr>
          <w:color w:val="000000"/>
        </w:rPr>
      </w:pPr>
      <w:r w:rsidRPr="00C96D44">
        <w:rPr>
          <w:color w:val="000000"/>
        </w:rPr>
        <w:t>_____________________________</w:t>
      </w:r>
    </w:p>
    <w:p w14:paraId="2C16D72D" w14:textId="77777777" w:rsidR="00374CDF" w:rsidRPr="00C96D44" w:rsidRDefault="00374CDF" w:rsidP="00F0579B">
      <w:pPr>
        <w:rPr>
          <w:color w:val="000000"/>
        </w:rPr>
      </w:pPr>
      <w:r w:rsidRPr="00C96D44">
        <w:rPr>
          <w:color w:val="000000"/>
        </w:rPr>
        <w:t>Namens het bestuur van de VViN</w:t>
      </w:r>
    </w:p>
    <w:p w14:paraId="03499D29" w14:textId="77777777" w:rsidR="00374CDF" w:rsidRPr="00C96D44" w:rsidRDefault="00374CDF" w:rsidP="00F0579B">
      <w:pPr>
        <w:rPr>
          <w:color w:val="000000"/>
        </w:rPr>
      </w:pPr>
      <w:r w:rsidRPr="00C96D44">
        <w:rPr>
          <w:color w:val="000000"/>
        </w:rPr>
        <w:t>Eveline van Sandick, secretaris</w:t>
      </w:r>
    </w:p>
    <w:p w14:paraId="3A1EF022" w14:textId="77777777" w:rsidR="00374CDF" w:rsidRPr="00C96D44" w:rsidRDefault="00374CDF" w:rsidP="00F0579B">
      <w:pPr>
        <w:rPr>
          <w:color w:val="000000"/>
        </w:rPr>
      </w:pPr>
    </w:p>
    <w:p w14:paraId="4FEF11B5" w14:textId="77777777" w:rsidR="00374CDF" w:rsidRPr="00C96D44" w:rsidRDefault="00374CDF" w:rsidP="00F0579B">
      <w:pPr>
        <w:rPr>
          <w:color w:val="000000"/>
        </w:rPr>
      </w:pPr>
    </w:p>
    <w:p w14:paraId="218736EE" w14:textId="77777777" w:rsidR="00374CDF" w:rsidRPr="00C96D44" w:rsidRDefault="00374CDF" w:rsidP="00F0579B">
      <w:pPr>
        <w:rPr>
          <w:color w:val="000000"/>
        </w:rPr>
      </w:pPr>
    </w:p>
    <w:p w14:paraId="5B530AB2" w14:textId="77777777" w:rsidR="00374CDF" w:rsidRPr="00C96D44" w:rsidRDefault="00374CDF" w:rsidP="00F0579B">
      <w:pPr>
        <w:rPr>
          <w:color w:val="000000"/>
        </w:rPr>
      </w:pPr>
    </w:p>
    <w:p w14:paraId="1BCE3E62" w14:textId="77777777" w:rsidR="00374CDF" w:rsidRPr="00C96D44" w:rsidRDefault="00374CDF" w:rsidP="00F0579B">
      <w:pPr>
        <w:rPr>
          <w:color w:val="000000"/>
        </w:rPr>
      </w:pPr>
    </w:p>
    <w:p w14:paraId="523C08C5" w14:textId="77777777" w:rsidR="00374CDF" w:rsidRPr="00C96D44" w:rsidRDefault="00374CDF" w:rsidP="00F0579B">
      <w:pPr>
        <w:rPr>
          <w:color w:val="000000"/>
        </w:rPr>
      </w:pPr>
    </w:p>
    <w:p w14:paraId="64295F3B" w14:textId="77777777" w:rsidR="00374CDF" w:rsidRPr="00C96D44" w:rsidRDefault="00374CDF" w:rsidP="00F0579B">
      <w:pPr>
        <w:rPr>
          <w:color w:val="000000"/>
        </w:rPr>
      </w:pPr>
      <w:r w:rsidRPr="00C96D44">
        <w:rPr>
          <w:color w:val="000000"/>
        </w:rPr>
        <w:t>_____________________________</w:t>
      </w:r>
    </w:p>
    <w:p w14:paraId="22374954" w14:textId="77777777" w:rsidR="00374CDF" w:rsidRPr="00C96D44" w:rsidRDefault="00374CDF" w:rsidP="00F0579B">
      <w:pPr>
        <w:rPr>
          <w:color w:val="000000"/>
        </w:rPr>
      </w:pPr>
      <w:r w:rsidRPr="00C96D44">
        <w:rPr>
          <w:color w:val="000000"/>
        </w:rPr>
        <w:t>Namens het bestuur van het NGTV</w:t>
      </w:r>
    </w:p>
    <w:p w14:paraId="3E04EEC3" w14:textId="77777777" w:rsidR="00374CDF" w:rsidRPr="00C96D44" w:rsidRDefault="00374CDF" w:rsidP="00F0579B">
      <w:pPr>
        <w:rPr>
          <w:color w:val="000000"/>
        </w:rPr>
      </w:pPr>
      <w:r w:rsidRPr="00C96D44">
        <w:rPr>
          <w:color w:val="000000"/>
        </w:rPr>
        <w:t>Paula Kager, voorzitter</w:t>
      </w:r>
    </w:p>
    <w:p w14:paraId="5E48811C" w14:textId="77777777" w:rsidR="00374CDF" w:rsidRPr="00C96D44" w:rsidRDefault="00374CDF" w:rsidP="00F0579B">
      <w:pPr>
        <w:rPr>
          <w:color w:val="000000"/>
        </w:rPr>
      </w:pPr>
    </w:p>
    <w:p w14:paraId="1E8DF9F2" w14:textId="77777777" w:rsidR="00374CDF" w:rsidRPr="00C96D44" w:rsidRDefault="00374CDF" w:rsidP="00F0579B">
      <w:pPr>
        <w:rPr>
          <w:color w:val="000000"/>
        </w:rPr>
      </w:pPr>
    </w:p>
    <w:p w14:paraId="47BA8C89" w14:textId="77777777" w:rsidR="00374CDF" w:rsidRPr="00C96D44" w:rsidRDefault="00374CDF" w:rsidP="00F0579B">
      <w:pPr>
        <w:rPr>
          <w:color w:val="000000"/>
        </w:rPr>
      </w:pPr>
    </w:p>
    <w:p w14:paraId="5AAE3285" w14:textId="77777777" w:rsidR="00374CDF" w:rsidRPr="00C96D44" w:rsidRDefault="00374CDF" w:rsidP="00F0579B">
      <w:pPr>
        <w:rPr>
          <w:color w:val="000000"/>
        </w:rPr>
      </w:pPr>
    </w:p>
    <w:p w14:paraId="67D4EE7B" w14:textId="77777777" w:rsidR="00374CDF" w:rsidRPr="00C96D44" w:rsidRDefault="00374CDF" w:rsidP="00F0579B">
      <w:pPr>
        <w:rPr>
          <w:color w:val="000000"/>
        </w:rPr>
      </w:pPr>
    </w:p>
    <w:p w14:paraId="6ECDE08A" w14:textId="77777777" w:rsidR="00374CDF" w:rsidRPr="00C96D44" w:rsidRDefault="00374CDF" w:rsidP="00F0579B">
      <w:pPr>
        <w:rPr>
          <w:color w:val="000000"/>
        </w:rPr>
      </w:pPr>
      <w:r w:rsidRPr="00C96D44">
        <w:rPr>
          <w:color w:val="000000"/>
        </w:rPr>
        <w:t>_____________________________</w:t>
      </w:r>
    </w:p>
    <w:p w14:paraId="6B2BF1A3" w14:textId="77777777" w:rsidR="00374CDF" w:rsidRPr="00C96D44" w:rsidRDefault="00374CDF" w:rsidP="00F0579B">
      <w:pPr>
        <w:rPr>
          <w:color w:val="000000"/>
        </w:rPr>
      </w:pPr>
      <w:r w:rsidRPr="00C96D44">
        <w:rPr>
          <w:color w:val="000000"/>
        </w:rPr>
        <w:t>Namens het bestuur van de VZV</w:t>
      </w:r>
    </w:p>
    <w:p w14:paraId="0FE1DC73" w14:textId="77777777" w:rsidR="00374CDF" w:rsidRPr="00C96D44" w:rsidRDefault="004B513A" w:rsidP="008F0F5C">
      <w:pPr>
        <w:rPr>
          <w:color w:val="000000"/>
        </w:rPr>
      </w:pPr>
      <w:r>
        <w:rPr>
          <w:color w:val="000000"/>
        </w:rPr>
        <w:t xml:space="preserve">[........................], </w:t>
      </w:r>
      <w:r w:rsidR="00374CDF" w:rsidRPr="00C96D44">
        <w:rPr>
          <w:color w:val="000000"/>
        </w:rPr>
        <w:t>voorzitter</w:t>
      </w:r>
    </w:p>
    <w:p w14:paraId="66D2E059" w14:textId="77777777" w:rsidR="00374CDF" w:rsidRPr="00C96D44" w:rsidRDefault="00374CDF" w:rsidP="00F0579B">
      <w:pPr>
        <w:rPr>
          <w:color w:val="000000"/>
        </w:rPr>
      </w:pPr>
    </w:p>
    <w:p w14:paraId="42F5957E" w14:textId="77777777" w:rsidR="00374CDF" w:rsidRPr="00C96D44" w:rsidRDefault="00374CDF" w:rsidP="00F0579B">
      <w:pPr>
        <w:rPr>
          <w:color w:val="000000"/>
        </w:rPr>
      </w:pPr>
    </w:p>
    <w:p w14:paraId="6274D079" w14:textId="77777777" w:rsidR="00374CDF" w:rsidRPr="00C96D44" w:rsidRDefault="00374CDF" w:rsidP="00F0579B">
      <w:pPr>
        <w:rPr>
          <w:color w:val="000000"/>
        </w:rPr>
      </w:pPr>
    </w:p>
    <w:p w14:paraId="366E99A9" w14:textId="77777777" w:rsidR="00374CDF" w:rsidRPr="00C96D44" w:rsidRDefault="00374CDF" w:rsidP="00F0579B">
      <w:pPr>
        <w:rPr>
          <w:color w:val="000000"/>
        </w:rPr>
      </w:pPr>
    </w:p>
    <w:p w14:paraId="4C09AADB" w14:textId="77777777" w:rsidR="00374CDF" w:rsidRPr="00C96D44" w:rsidRDefault="00374CDF" w:rsidP="00F0579B">
      <w:pPr>
        <w:rPr>
          <w:color w:val="000000"/>
        </w:rPr>
      </w:pPr>
    </w:p>
    <w:p w14:paraId="29EC71D2" w14:textId="77777777" w:rsidR="00374CDF" w:rsidRPr="00C96D44" w:rsidRDefault="00374CDF" w:rsidP="00F0579B">
      <w:pPr>
        <w:rPr>
          <w:color w:val="000000"/>
        </w:rPr>
      </w:pPr>
      <w:r w:rsidRPr="00C96D44">
        <w:rPr>
          <w:color w:val="000000"/>
        </w:rPr>
        <w:t>_____________________________</w:t>
      </w:r>
    </w:p>
    <w:p w14:paraId="6ED74C18" w14:textId="77777777" w:rsidR="00374CDF" w:rsidRPr="00C96D44" w:rsidRDefault="00374CDF" w:rsidP="00F0579B">
      <w:pPr>
        <w:rPr>
          <w:color w:val="4472C4"/>
        </w:rPr>
      </w:pPr>
      <w:r w:rsidRPr="00C96D44">
        <w:rPr>
          <w:color w:val="000000"/>
        </w:rPr>
        <w:t>Namens het bestuur van SENSE</w:t>
      </w:r>
    </w:p>
    <w:p w14:paraId="548F2782" w14:textId="77777777" w:rsidR="00374CDF" w:rsidRPr="00C96D44" w:rsidRDefault="004B513A" w:rsidP="008F0F5C">
      <w:pPr>
        <w:rPr>
          <w:color w:val="000000"/>
        </w:rPr>
      </w:pPr>
      <w:r>
        <w:rPr>
          <w:color w:val="000000"/>
        </w:rPr>
        <w:t xml:space="preserve">[.......................], </w:t>
      </w:r>
      <w:r w:rsidR="00374CDF" w:rsidRPr="00C96D44">
        <w:rPr>
          <w:color w:val="000000"/>
        </w:rPr>
        <w:t>voorzitter</w:t>
      </w:r>
    </w:p>
    <w:p w14:paraId="12EB8A8F" w14:textId="77777777" w:rsidR="00374CDF" w:rsidRPr="00C96D44" w:rsidRDefault="00374CDF" w:rsidP="00F0579B">
      <w:pPr>
        <w:pBdr>
          <w:between w:val="single" w:sz="4" w:space="1" w:color="auto"/>
        </w:pBdr>
        <w:rPr>
          <w:color w:val="000000"/>
        </w:rPr>
      </w:pPr>
    </w:p>
    <w:p w14:paraId="712F4BBD" w14:textId="77777777" w:rsidR="00374CDF" w:rsidRPr="00C96D44" w:rsidRDefault="00374CDF" w:rsidP="00AD1CF4">
      <w:pPr>
        <w:rPr>
          <w:color w:val="000000"/>
        </w:rPr>
      </w:pPr>
      <w:r w:rsidRPr="00C96D44">
        <w:rPr>
          <w:color w:val="000000"/>
        </w:rPr>
        <w:br w:type="page"/>
      </w:r>
    </w:p>
    <w:p w14:paraId="3E798FEA" w14:textId="77777777" w:rsidR="00374CDF" w:rsidRDefault="00374CDF" w:rsidP="00E55D20">
      <w:pPr>
        <w:pStyle w:val="Titel"/>
      </w:pPr>
    </w:p>
    <w:p w14:paraId="5892E065" w14:textId="77777777" w:rsidR="00374CDF" w:rsidRDefault="00374CDF" w:rsidP="00E55D20">
      <w:pPr>
        <w:pStyle w:val="Titel"/>
      </w:pPr>
      <w:bookmarkStart w:id="1" w:name="_Toc98147600"/>
      <w:r>
        <w:t>Inhoudsopgave</w:t>
      </w:r>
      <w:bookmarkEnd w:id="1"/>
    </w:p>
    <w:p w14:paraId="7D8F9385" w14:textId="317BE326" w:rsidR="00A42434" w:rsidRPr="00A42434" w:rsidRDefault="00374CDF">
      <w:pPr>
        <w:pStyle w:val="Inhopg1"/>
        <w:rPr>
          <w:rFonts w:asciiTheme="minorHAnsi" w:eastAsiaTheme="minorEastAsia" w:hAnsiTheme="minorHAnsi" w:cstheme="minorBidi"/>
          <w:noProof/>
          <w:lang w:eastAsia="nl-NL"/>
        </w:rPr>
      </w:pPr>
      <w:r w:rsidRPr="00A42434">
        <w:rPr>
          <w:color w:val="000000"/>
          <w:sz w:val="22"/>
          <w:szCs w:val="22"/>
        </w:rPr>
        <w:fldChar w:fldCharType="begin"/>
      </w:r>
      <w:r w:rsidRPr="00A42434">
        <w:rPr>
          <w:color w:val="000000"/>
          <w:sz w:val="22"/>
          <w:szCs w:val="22"/>
        </w:rPr>
        <w:instrText xml:space="preserve"> TOC \o "1-3" \h \z \t "Titel;1" </w:instrText>
      </w:r>
      <w:r w:rsidRPr="00A42434">
        <w:rPr>
          <w:color w:val="000000"/>
          <w:sz w:val="22"/>
          <w:szCs w:val="22"/>
        </w:rPr>
        <w:fldChar w:fldCharType="separate"/>
      </w:r>
      <w:hyperlink w:anchor="_Toc98147599" w:history="1">
        <w:r w:rsidR="00A42434" w:rsidRPr="00A42434">
          <w:rPr>
            <w:rStyle w:val="Hyperlink"/>
            <w:noProof/>
          </w:rPr>
          <w:t>Voorwoord</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_Toc98147599 \h </w:instrText>
        </w:r>
        <w:r w:rsidR="00A42434" w:rsidRPr="00A42434">
          <w:rPr>
            <w:noProof/>
            <w:webHidden/>
          </w:rPr>
        </w:r>
        <w:r w:rsidR="00A42434" w:rsidRPr="00A42434">
          <w:rPr>
            <w:noProof/>
            <w:webHidden/>
          </w:rPr>
          <w:fldChar w:fldCharType="separate"/>
        </w:r>
        <w:r w:rsidR="00A42434" w:rsidRPr="00A42434">
          <w:rPr>
            <w:noProof/>
            <w:webHidden/>
          </w:rPr>
          <w:t>2</w:t>
        </w:r>
        <w:r w:rsidR="00A42434" w:rsidRPr="00A42434">
          <w:rPr>
            <w:noProof/>
            <w:webHidden/>
          </w:rPr>
          <w:fldChar w:fldCharType="end"/>
        </w:r>
      </w:hyperlink>
    </w:p>
    <w:p w14:paraId="081B43D7" w14:textId="202B7B9A" w:rsidR="00A42434" w:rsidRPr="00A42434" w:rsidRDefault="003D63D4">
      <w:pPr>
        <w:pStyle w:val="Inhopg1"/>
        <w:rPr>
          <w:rFonts w:asciiTheme="minorHAnsi" w:eastAsiaTheme="minorEastAsia" w:hAnsiTheme="minorHAnsi" w:cstheme="minorBidi"/>
          <w:noProof/>
          <w:lang w:eastAsia="nl-NL"/>
        </w:rPr>
      </w:pPr>
      <w:hyperlink w:anchor="_Toc98147600" w:history="1">
        <w:r w:rsidR="00A42434" w:rsidRPr="00A42434">
          <w:rPr>
            <w:rStyle w:val="Hyperlink"/>
            <w:noProof/>
          </w:rPr>
          <w:t>Inhoudsopgave</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_Toc98147600 \h </w:instrText>
        </w:r>
        <w:r w:rsidR="00A42434" w:rsidRPr="00A42434">
          <w:rPr>
            <w:noProof/>
            <w:webHidden/>
          </w:rPr>
        </w:r>
        <w:r w:rsidR="00A42434" w:rsidRPr="00A42434">
          <w:rPr>
            <w:noProof/>
            <w:webHidden/>
          </w:rPr>
          <w:fldChar w:fldCharType="separate"/>
        </w:r>
        <w:r w:rsidR="00A42434" w:rsidRPr="00A42434">
          <w:rPr>
            <w:noProof/>
            <w:webHidden/>
          </w:rPr>
          <w:t>4</w:t>
        </w:r>
        <w:r w:rsidR="00A42434" w:rsidRPr="00A42434">
          <w:rPr>
            <w:noProof/>
            <w:webHidden/>
          </w:rPr>
          <w:fldChar w:fldCharType="end"/>
        </w:r>
      </w:hyperlink>
    </w:p>
    <w:p w14:paraId="19063F96" w14:textId="1D07FF73" w:rsidR="00A42434" w:rsidRPr="00A42434" w:rsidRDefault="003D63D4">
      <w:pPr>
        <w:pStyle w:val="Inhopg1"/>
        <w:rPr>
          <w:rFonts w:asciiTheme="minorHAnsi" w:eastAsiaTheme="minorEastAsia" w:hAnsiTheme="minorHAnsi" w:cstheme="minorBidi"/>
          <w:noProof/>
          <w:lang w:eastAsia="nl-NL"/>
        </w:rPr>
      </w:pPr>
      <w:hyperlink w:anchor="_Toc98147601" w:history="1">
        <w:r w:rsidR="00A42434" w:rsidRPr="00A42434">
          <w:rPr>
            <w:rStyle w:val="Hyperlink"/>
            <w:noProof/>
          </w:rPr>
          <w:t>Introductie: waarom dit convenant?</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_Toc98147601 \h </w:instrText>
        </w:r>
        <w:r w:rsidR="00A42434" w:rsidRPr="00A42434">
          <w:rPr>
            <w:noProof/>
            <w:webHidden/>
          </w:rPr>
        </w:r>
        <w:r w:rsidR="00A42434" w:rsidRPr="00A42434">
          <w:rPr>
            <w:noProof/>
            <w:webHidden/>
          </w:rPr>
          <w:fldChar w:fldCharType="separate"/>
        </w:r>
        <w:r w:rsidR="00A42434" w:rsidRPr="00A42434">
          <w:rPr>
            <w:noProof/>
            <w:webHidden/>
          </w:rPr>
          <w:t>6</w:t>
        </w:r>
        <w:r w:rsidR="00A42434" w:rsidRPr="00A42434">
          <w:rPr>
            <w:noProof/>
            <w:webHidden/>
          </w:rPr>
          <w:fldChar w:fldCharType="end"/>
        </w:r>
      </w:hyperlink>
    </w:p>
    <w:p w14:paraId="1FC224FA" w14:textId="1A5AF6D3" w:rsidR="00A42434" w:rsidRPr="00A42434" w:rsidRDefault="003D63D4">
      <w:pPr>
        <w:pStyle w:val="Inhopg1"/>
        <w:tabs>
          <w:tab w:val="left" w:pos="480"/>
        </w:tabs>
        <w:rPr>
          <w:rFonts w:asciiTheme="minorHAnsi" w:eastAsiaTheme="minorEastAsia" w:hAnsiTheme="minorHAnsi" w:cstheme="minorBidi"/>
          <w:noProof/>
          <w:lang w:eastAsia="nl-NL"/>
        </w:rPr>
      </w:pPr>
      <w:hyperlink w:anchor="_Toc98147602" w:history="1">
        <w:r w:rsidR="00A42434" w:rsidRPr="00A42434">
          <w:rPr>
            <w:rStyle w:val="Hyperlink"/>
            <w:noProof/>
          </w:rPr>
          <w:t>1</w:t>
        </w:r>
        <w:r w:rsidR="00A42434" w:rsidRPr="00A42434">
          <w:rPr>
            <w:rFonts w:asciiTheme="minorHAnsi" w:eastAsiaTheme="minorEastAsia" w:hAnsiTheme="minorHAnsi" w:cstheme="minorBidi"/>
            <w:noProof/>
            <w:lang w:eastAsia="nl-NL"/>
          </w:rPr>
          <w:tab/>
        </w:r>
        <w:r w:rsidR="00A42434" w:rsidRPr="00A42434">
          <w:rPr>
            <w:rStyle w:val="Hyperlink"/>
            <w:noProof/>
          </w:rPr>
          <w:t>Uitgangspunten voor samenwerking</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_Toc98147602 \h </w:instrText>
        </w:r>
        <w:r w:rsidR="00A42434" w:rsidRPr="00A42434">
          <w:rPr>
            <w:noProof/>
            <w:webHidden/>
          </w:rPr>
        </w:r>
        <w:r w:rsidR="00A42434" w:rsidRPr="00A42434">
          <w:rPr>
            <w:noProof/>
            <w:webHidden/>
          </w:rPr>
          <w:fldChar w:fldCharType="separate"/>
        </w:r>
        <w:r w:rsidR="00A42434" w:rsidRPr="00A42434">
          <w:rPr>
            <w:noProof/>
            <w:webHidden/>
          </w:rPr>
          <w:t>7</w:t>
        </w:r>
        <w:r w:rsidR="00A42434" w:rsidRPr="00A42434">
          <w:rPr>
            <w:noProof/>
            <w:webHidden/>
          </w:rPr>
          <w:fldChar w:fldCharType="end"/>
        </w:r>
      </w:hyperlink>
    </w:p>
    <w:p w14:paraId="7611493C" w14:textId="7C505DA2" w:rsidR="00A42434" w:rsidRPr="00A42434" w:rsidRDefault="003D63D4">
      <w:pPr>
        <w:pStyle w:val="Inhopg2"/>
        <w:tabs>
          <w:tab w:val="left" w:pos="960"/>
          <w:tab w:val="right" w:leader="dot" w:pos="9056"/>
        </w:tabs>
        <w:rPr>
          <w:rFonts w:asciiTheme="minorHAnsi" w:eastAsiaTheme="minorEastAsia" w:hAnsiTheme="minorHAnsi" w:cstheme="minorBidi"/>
          <w:noProof/>
          <w:lang w:eastAsia="nl-NL"/>
        </w:rPr>
      </w:pPr>
      <w:hyperlink w:anchor="_Toc98147603" w:history="1">
        <w:r w:rsidR="00A42434" w:rsidRPr="00A42434">
          <w:rPr>
            <w:rStyle w:val="Hyperlink"/>
            <w:noProof/>
          </w:rPr>
          <w:t>1.1</w:t>
        </w:r>
        <w:r w:rsidR="00A42434" w:rsidRPr="00A42434">
          <w:rPr>
            <w:rFonts w:asciiTheme="minorHAnsi" w:eastAsiaTheme="minorEastAsia" w:hAnsiTheme="minorHAnsi" w:cstheme="minorBidi"/>
            <w:noProof/>
            <w:lang w:eastAsia="nl-NL"/>
          </w:rPr>
          <w:tab/>
        </w:r>
        <w:r w:rsidR="00A42434" w:rsidRPr="00A42434">
          <w:rPr>
            <w:rStyle w:val="Hyperlink"/>
            <w:noProof/>
          </w:rPr>
          <w:t>Contractuele relatie</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_Toc98147603 \h </w:instrText>
        </w:r>
        <w:r w:rsidR="00A42434" w:rsidRPr="00A42434">
          <w:rPr>
            <w:noProof/>
            <w:webHidden/>
          </w:rPr>
        </w:r>
        <w:r w:rsidR="00A42434" w:rsidRPr="00A42434">
          <w:rPr>
            <w:noProof/>
            <w:webHidden/>
          </w:rPr>
          <w:fldChar w:fldCharType="separate"/>
        </w:r>
        <w:r w:rsidR="00A42434" w:rsidRPr="00A42434">
          <w:rPr>
            <w:noProof/>
            <w:webHidden/>
          </w:rPr>
          <w:t>7</w:t>
        </w:r>
        <w:r w:rsidR="00A42434" w:rsidRPr="00A42434">
          <w:rPr>
            <w:noProof/>
            <w:webHidden/>
          </w:rPr>
          <w:fldChar w:fldCharType="end"/>
        </w:r>
      </w:hyperlink>
    </w:p>
    <w:p w14:paraId="10336867" w14:textId="6C7BB1D3" w:rsidR="00A42434" w:rsidRPr="00A42434" w:rsidRDefault="003D63D4">
      <w:pPr>
        <w:pStyle w:val="Inhopg2"/>
        <w:tabs>
          <w:tab w:val="left" w:pos="960"/>
          <w:tab w:val="right" w:leader="dot" w:pos="9056"/>
        </w:tabs>
        <w:rPr>
          <w:rFonts w:asciiTheme="minorHAnsi" w:eastAsiaTheme="minorEastAsia" w:hAnsiTheme="minorHAnsi" w:cstheme="minorBidi"/>
          <w:noProof/>
          <w:lang w:eastAsia="nl-NL"/>
        </w:rPr>
      </w:pPr>
      <w:hyperlink w:anchor="_Toc98147604" w:history="1">
        <w:r w:rsidR="00A42434" w:rsidRPr="00A42434">
          <w:rPr>
            <w:rStyle w:val="Hyperlink"/>
            <w:noProof/>
          </w:rPr>
          <w:t>1.2</w:t>
        </w:r>
        <w:r w:rsidR="00A42434" w:rsidRPr="00A42434">
          <w:rPr>
            <w:rFonts w:asciiTheme="minorHAnsi" w:eastAsiaTheme="minorEastAsia" w:hAnsiTheme="minorHAnsi" w:cstheme="minorBidi"/>
            <w:noProof/>
            <w:lang w:eastAsia="nl-NL"/>
          </w:rPr>
          <w:tab/>
        </w:r>
        <w:r w:rsidR="00A42434" w:rsidRPr="00A42434">
          <w:rPr>
            <w:rStyle w:val="Hyperlink"/>
            <w:noProof/>
          </w:rPr>
          <w:t>Communicatie en overleg</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_Toc98147604 \h </w:instrText>
        </w:r>
        <w:r w:rsidR="00A42434" w:rsidRPr="00A42434">
          <w:rPr>
            <w:noProof/>
            <w:webHidden/>
          </w:rPr>
        </w:r>
        <w:r w:rsidR="00A42434" w:rsidRPr="00A42434">
          <w:rPr>
            <w:noProof/>
            <w:webHidden/>
          </w:rPr>
          <w:fldChar w:fldCharType="separate"/>
        </w:r>
        <w:r w:rsidR="00A42434" w:rsidRPr="00A42434">
          <w:rPr>
            <w:noProof/>
            <w:webHidden/>
          </w:rPr>
          <w:t>7</w:t>
        </w:r>
        <w:r w:rsidR="00A42434" w:rsidRPr="00A42434">
          <w:rPr>
            <w:noProof/>
            <w:webHidden/>
          </w:rPr>
          <w:fldChar w:fldCharType="end"/>
        </w:r>
      </w:hyperlink>
    </w:p>
    <w:p w14:paraId="1F38F696" w14:textId="02923D8F" w:rsidR="00A42434" w:rsidRPr="00A42434" w:rsidRDefault="003D63D4">
      <w:pPr>
        <w:pStyle w:val="Inhopg2"/>
        <w:tabs>
          <w:tab w:val="left" w:pos="960"/>
          <w:tab w:val="right" w:leader="dot" w:pos="9056"/>
        </w:tabs>
        <w:rPr>
          <w:rFonts w:asciiTheme="minorHAnsi" w:eastAsiaTheme="minorEastAsia" w:hAnsiTheme="minorHAnsi" w:cstheme="minorBidi"/>
          <w:noProof/>
          <w:lang w:eastAsia="nl-NL"/>
        </w:rPr>
      </w:pPr>
      <w:hyperlink w:anchor="_Toc98147605" w:history="1">
        <w:r w:rsidR="00A42434" w:rsidRPr="00A42434">
          <w:rPr>
            <w:rStyle w:val="Hyperlink"/>
            <w:noProof/>
          </w:rPr>
          <w:t>1.3</w:t>
        </w:r>
        <w:r w:rsidR="00A42434" w:rsidRPr="00A42434">
          <w:rPr>
            <w:rFonts w:asciiTheme="minorHAnsi" w:eastAsiaTheme="minorEastAsia" w:hAnsiTheme="minorHAnsi" w:cstheme="minorBidi"/>
            <w:noProof/>
            <w:lang w:eastAsia="nl-NL"/>
          </w:rPr>
          <w:tab/>
        </w:r>
        <w:r w:rsidR="00A42434" w:rsidRPr="00A42434">
          <w:rPr>
            <w:rStyle w:val="Hyperlink"/>
            <w:noProof/>
          </w:rPr>
          <w:t>Onderaanneming en vervanging</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_Toc98147605 \h </w:instrText>
        </w:r>
        <w:r w:rsidR="00A42434" w:rsidRPr="00A42434">
          <w:rPr>
            <w:noProof/>
            <w:webHidden/>
          </w:rPr>
        </w:r>
        <w:r w:rsidR="00A42434" w:rsidRPr="00A42434">
          <w:rPr>
            <w:noProof/>
            <w:webHidden/>
          </w:rPr>
          <w:fldChar w:fldCharType="separate"/>
        </w:r>
        <w:r w:rsidR="00A42434" w:rsidRPr="00A42434">
          <w:rPr>
            <w:noProof/>
            <w:webHidden/>
          </w:rPr>
          <w:t>8</w:t>
        </w:r>
        <w:r w:rsidR="00A42434" w:rsidRPr="00A42434">
          <w:rPr>
            <w:noProof/>
            <w:webHidden/>
          </w:rPr>
          <w:fldChar w:fldCharType="end"/>
        </w:r>
      </w:hyperlink>
    </w:p>
    <w:p w14:paraId="675890B0" w14:textId="73AEE0E4" w:rsidR="00A42434" w:rsidRPr="00A42434" w:rsidRDefault="003D63D4">
      <w:pPr>
        <w:pStyle w:val="Inhopg2"/>
        <w:tabs>
          <w:tab w:val="left" w:pos="960"/>
          <w:tab w:val="right" w:leader="dot" w:pos="9056"/>
        </w:tabs>
        <w:rPr>
          <w:rFonts w:asciiTheme="minorHAnsi" w:eastAsiaTheme="minorEastAsia" w:hAnsiTheme="minorHAnsi" w:cstheme="minorBidi"/>
          <w:noProof/>
          <w:lang w:eastAsia="nl-NL"/>
        </w:rPr>
      </w:pPr>
      <w:hyperlink w:anchor="_Toc98147606" w:history="1">
        <w:r w:rsidR="00A42434" w:rsidRPr="00A42434">
          <w:rPr>
            <w:rStyle w:val="Hyperlink"/>
            <w:noProof/>
          </w:rPr>
          <w:t>1.4</w:t>
        </w:r>
        <w:r w:rsidR="00A42434" w:rsidRPr="00A42434">
          <w:rPr>
            <w:rFonts w:asciiTheme="minorHAnsi" w:eastAsiaTheme="minorEastAsia" w:hAnsiTheme="minorHAnsi" w:cstheme="minorBidi"/>
            <w:noProof/>
            <w:lang w:eastAsia="nl-NL"/>
          </w:rPr>
          <w:tab/>
        </w:r>
        <w:r w:rsidR="00A42434" w:rsidRPr="00A42434">
          <w:rPr>
            <w:rStyle w:val="Hyperlink"/>
            <w:noProof/>
          </w:rPr>
          <w:t>Relatie- en concurrentiebepalingen</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_Toc98147606 \h </w:instrText>
        </w:r>
        <w:r w:rsidR="00A42434" w:rsidRPr="00A42434">
          <w:rPr>
            <w:noProof/>
            <w:webHidden/>
          </w:rPr>
        </w:r>
        <w:r w:rsidR="00A42434" w:rsidRPr="00A42434">
          <w:rPr>
            <w:noProof/>
            <w:webHidden/>
          </w:rPr>
          <w:fldChar w:fldCharType="separate"/>
        </w:r>
        <w:r w:rsidR="00A42434" w:rsidRPr="00A42434">
          <w:rPr>
            <w:noProof/>
            <w:webHidden/>
          </w:rPr>
          <w:t>9</w:t>
        </w:r>
        <w:r w:rsidR="00A42434" w:rsidRPr="00A42434">
          <w:rPr>
            <w:noProof/>
            <w:webHidden/>
          </w:rPr>
          <w:fldChar w:fldCharType="end"/>
        </w:r>
      </w:hyperlink>
    </w:p>
    <w:p w14:paraId="4BB3929E" w14:textId="1B34F2FB" w:rsidR="00A42434" w:rsidRPr="00A42434" w:rsidRDefault="003D63D4">
      <w:pPr>
        <w:pStyle w:val="Inhopg2"/>
        <w:tabs>
          <w:tab w:val="left" w:pos="960"/>
          <w:tab w:val="right" w:leader="dot" w:pos="9056"/>
        </w:tabs>
        <w:rPr>
          <w:rFonts w:asciiTheme="minorHAnsi" w:eastAsiaTheme="minorEastAsia" w:hAnsiTheme="minorHAnsi" w:cstheme="minorBidi"/>
          <w:noProof/>
          <w:lang w:eastAsia="nl-NL"/>
        </w:rPr>
      </w:pPr>
      <w:hyperlink w:anchor="_Toc98147607" w:history="1">
        <w:r w:rsidR="00A42434" w:rsidRPr="00A42434">
          <w:rPr>
            <w:rStyle w:val="Hyperlink"/>
            <w:noProof/>
          </w:rPr>
          <w:t>1.5</w:t>
        </w:r>
        <w:r w:rsidR="00A42434" w:rsidRPr="00A42434">
          <w:rPr>
            <w:rFonts w:asciiTheme="minorHAnsi" w:eastAsiaTheme="minorEastAsia" w:hAnsiTheme="minorHAnsi" w:cstheme="minorBidi"/>
            <w:noProof/>
            <w:lang w:eastAsia="nl-NL"/>
          </w:rPr>
          <w:tab/>
        </w:r>
        <w:r w:rsidR="00A42434" w:rsidRPr="00A42434">
          <w:rPr>
            <w:rStyle w:val="Hyperlink"/>
            <w:noProof/>
          </w:rPr>
          <w:t>Aanbestedingen (overheids)opdrachten</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_Toc98147607 \h </w:instrText>
        </w:r>
        <w:r w:rsidR="00A42434" w:rsidRPr="00A42434">
          <w:rPr>
            <w:noProof/>
            <w:webHidden/>
          </w:rPr>
        </w:r>
        <w:r w:rsidR="00A42434" w:rsidRPr="00A42434">
          <w:rPr>
            <w:noProof/>
            <w:webHidden/>
          </w:rPr>
          <w:fldChar w:fldCharType="separate"/>
        </w:r>
        <w:r w:rsidR="00A42434" w:rsidRPr="00A42434">
          <w:rPr>
            <w:noProof/>
            <w:webHidden/>
          </w:rPr>
          <w:t>9</w:t>
        </w:r>
        <w:r w:rsidR="00A42434" w:rsidRPr="00A42434">
          <w:rPr>
            <w:noProof/>
            <w:webHidden/>
          </w:rPr>
          <w:fldChar w:fldCharType="end"/>
        </w:r>
      </w:hyperlink>
    </w:p>
    <w:p w14:paraId="430C99B4" w14:textId="29F5E56B" w:rsidR="00A42434" w:rsidRPr="00A42434" w:rsidRDefault="003D63D4">
      <w:pPr>
        <w:pStyle w:val="Inhopg3"/>
        <w:tabs>
          <w:tab w:val="left" w:pos="1440"/>
          <w:tab w:val="right" w:leader="dot" w:pos="9056"/>
        </w:tabs>
        <w:rPr>
          <w:rFonts w:asciiTheme="minorHAnsi" w:eastAsiaTheme="minorEastAsia" w:hAnsiTheme="minorHAnsi" w:cstheme="minorBidi"/>
          <w:noProof/>
          <w:lang w:eastAsia="nl-NL"/>
        </w:rPr>
      </w:pPr>
      <w:hyperlink w:anchor="_Toc98147608" w:history="1">
        <w:r w:rsidR="00A42434" w:rsidRPr="00A42434">
          <w:rPr>
            <w:rStyle w:val="Hyperlink"/>
            <w:noProof/>
          </w:rPr>
          <w:t>1.5.1</w:t>
        </w:r>
        <w:r w:rsidR="00A42434" w:rsidRPr="00A42434">
          <w:rPr>
            <w:rFonts w:asciiTheme="minorHAnsi" w:eastAsiaTheme="minorEastAsia" w:hAnsiTheme="minorHAnsi" w:cstheme="minorBidi"/>
            <w:noProof/>
            <w:lang w:eastAsia="nl-NL"/>
          </w:rPr>
          <w:tab/>
        </w:r>
        <w:r w:rsidR="00A42434" w:rsidRPr="00A42434">
          <w:rPr>
            <w:rStyle w:val="Hyperlink"/>
            <w:noProof/>
          </w:rPr>
          <w:t>Verplichtingen van het vertaalbureau</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_Toc98147608 \h </w:instrText>
        </w:r>
        <w:r w:rsidR="00A42434" w:rsidRPr="00A42434">
          <w:rPr>
            <w:noProof/>
            <w:webHidden/>
          </w:rPr>
        </w:r>
        <w:r w:rsidR="00A42434" w:rsidRPr="00A42434">
          <w:rPr>
            <w:noProof/>
            <w:webHidden/>
          </w:rPr>
          <w:fldChar w:fldCharType="separate"/>
        </w:r>
        <w:r w:rsidR="00A42434" w:rsidRPr="00A42434">
          <w:rPr>
            <w:noProof/>
            <w:webHidden/>
          </w:rPr>
          <w:t>9</w:t>
        </w:r>
        <w:r w:rsidR="00A42434" w:rsidRPr="00A42434">
          <w:rPr>
            <w:noProof/>
            <w:webHidden/>
          </w:rPr>
          <w:fldChar w:fldCharType="end"/>
        </w:r>
      </w:hyperlink>
    </w:p>
    <w:p w14:paraId="55717438" w14:textId="7573AEC2" w:rsidR="00A42434" w:rsidRPr="00A42434" w:rsidRDefault="003D63D4">
      <w:pPr>
        <w:pStyle w:val="Inhopg3"/>
        <w:tabs>
          <w:tab w:val="left" w:pos="1440"/>
          <w:tab w:val="right" w:leader="dot" w:pos="9056"/>
        </w:tabs>
        <w:rPr>
          <w:rFonts w:asciiTheme="minorHAnsi" w:eastAsiaTheme="minorEastAsia" w:hAnsiTheme="minorHAnsi" w:cstheme="minorBidi"/>
          <w:noProof/>
          <w:lang w:eastAsia="nl-NL"/>
        </w:rPr>
      </w:pPr>
      <w:hyperlink w:anchor="_Toc98147609" w:history="1">
        <w:r w:rsidR="00A42434" w:rsidRPr="00A42434">
          <w:rPr>
            <w:rStyle w:val="Hyperlink"/>
            <w:noProof/>
          </w:rPr>
          <w:t>1.5.2</w:t>
        </w:r>
        <w:r w:rsidR="00A42434" w:rsidRPr="00A42434">
          <w:rPr>
            <w:rFonts w:asciiTheme="minorHAnsi" w:eastAsiaTheme="minorEastAsia" w:hAnsiTheme="minorHAnsi" w:cstheme="minorBidi"/>
            <w:noProof/>
            <w:lang w:eastAsia="nl-NL"/>
          </w:rPr>
          <w:tab/>
        </w:r>
        <w:r w:rsidR="00A42434" w:rsidRPr="00A42434">
          <w:rPr>
            <w:rStyle w:val="Hyperlink"/>
            <w:noProof/>
          </w:rPr>
          <w:t>Verplichtingen van de vertaler</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_Toc98147609 \h </w:instrText>
        </w:r>
        <w:r w:rsidR="00A42434" w:rsidRPr="00A42434">
          <w:rPr>
            <w:noProof/>
            <w:webHidden/>
          </w:rPr>
        </w:r>
        <w:r w:rsidR="00A42434" w:rsidRPr="00A42434">
          <w:rPr>
            <w:noProof/>
            <w:webHidden/>
          </w:rPr>
          <w:fldChar w:fldCharType="separate"/>
        </w:r>
        <w:r w:rsidR="00A42434" w:rsidRPr="00A42434">
          <w:rPr>
            <w:noProof/>
            <w:webHidden/>
          </w:rPr>
          <w:t>10</w:t>
        </w:r>
        <w:r w:rsidR="00A42434" w:rsidRPr="00A42434">
          <w:rPr>
            <w:noProof/>
            <w:webHidden/>
          </w:rPr>
          <w:fldChar w:fldCharType="end"/>
        </w:r>
      </w:hyperlink>
    </w:p>
    <w:p w14:paraId="7C845C69" w14:textId="4ADACE99" w:rsidR="00A42434" w:rsidRPr="00A42434" w:rsidRDefault="003D63D4">
      <w:pPr>
        <w:pStyle w:val="Inhopg2"/>
        <w:tabs>
          <w:tab w:val="left" w:pos="960"/>
          <w:tab w:val="right" w:leader="dot" w:pos="9056"/>
        </w:tabs>
        <w:rPr>
          <w:rFonts w:asciiTheme="minorHAnsi" w:eastAsiaTheme="minorEastAsia" w:hAnsiTheme="minorHAnsi" w:cstheme="minorBidi"/>
          <w:noProof/>
          <w:lang w:eastAsia="nl-NL"/>
        </w:rPr>
      </w:pPr>
      <w:hyperlink w:anchor="_Toc98147610" w:history="1">
        <w:r w:rsidR="00A42434" w:rsidRPr="00A42434">
          <w:rPr>
            <w:rStyle w:val="Hyperlink"/>
            <w:noProof/>
          </w:rPr>
          <w:t>1.6</w:t>
        </w:r>
        <w:r w:rsidR="00A42434" w:rsidRPr="00A42434">
          <w:rPr>
            <w:rFonts w:asciiTheme="minorHAnsi" w:eastAsiaTheme="minorEastAsia" w:hAnsiTheme="minorHAnsi" w:cstheme="minorBidi"/>
            <w:noProof/>
            <w:lang w:eastAsia="nl-NL"/>
          </w:rPr>
          <w:tab/>
        </w:r>
        <w:r w:rsidR="00A42434" w:rsidRPr="00A42434">
          <w:rPr>
            <w:rStyle w:val="Hyperlink"/>
            <w:noProof/>
          </w:rPr>
          <w:t>Proefvertalingen</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_Toc98147610 \h </w:instrText>
        </w:r>
        <w:r w:rsidR="00A42434" w:rsidRPr="00A42434">
          <w:rPr>
            <w:noProof/>
            <w:webHidden/>
          </w:rPr>
        </w:r>
        <w:r w:rsidR="00A42434" w:rsidRPr="00A42434">
          <w:rPr>
            <w:noProof/>
            <w:webHidden/>
          </w:rPr>
          <w:fldChar w:fldCharType="separate"/>
        </w:r>
        <w:r w:rsidR="00A42434" w:rsidRPr="00A42434">
          <w:rPr>
            <w:noProof/>
            <w:webHidden/>
          </w:rPr>
          <w:t>10</w:t>
        </w:r>
        <w:r w:rsidR="00A42434" w:rsidRPr="00A42434">
          <w:rPr>
            <w:noProof/>
            <w:webHidden/>
          </w:rPr>
          <w:fldChar w:fldCharType="end"/>
        </w:r>
      </w:hyperlink>
    </w:p>
    <w:p w14:paraId="7CDA20B3" w14:textId="3997BD87" w:rsidR="00A42434" w:rsidRPr="00A42434" w:rsidRDefault="003D63D4">
      <w:pPr>
        <w:pStyle w:val="Inhopg2"/>
        <w:tabs>
          <w:tab w:val="left" w:pos="960"/>
          <w:tab w:val="right" w:leader="dot" w:pos="9056"/>
        </w:tabs>
        <w:rPr>
          <w:rFonts w:asciiTheme="minorHAnsi" w:eastAsiaTheme="minorEastAsia" w:hAnsiTheme="minorHAnsi" w:cstheme="minorBidi"/>
          <w:noProof/>
          <w:lang w:eastAsia="nl-NL"/>
        </w:rPr>
      </w:pPr>
      <w:hyperlink w:anchor="_Toc98147611" w:history="1">
        <w:r w:rsidR="00A42434" w:rsidRPr="00A42434">
          <w:rPr>
            <w:rStyle w:val="Hyperlink"/>
            <w:noProof/>
          </w:rPr>
          <w:t>1.7</w:t>
        </w:r>
        <w:r w:rsidR="00A42434" w:rsidRPr="00A42434">
          <w:rPr>
            <w:rFonts w:asciiTheme="minorHAnsi" w:eastAsiaTheme="minorEastAsia" w:hAnsiTheme="minorHAnsi" w:cstheme="minorBidi"/>
            <w:noProof/>
            <w:lang w:eastAsia="nl-NL"/>
          </w:rPr>
          <w:tab/>
        </w:r>
        <w:r w:rsidR="00A42434" w:rsidRPr="00A42434">
          <w:rPr>
            <w:rStyle w:val="Hyperlink"/>
            <w:noProof/>
          </w:rPr>
          <w:t>Verzekeringen tegen beroepsaansprakelijkheid</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_Toc98147611 \h </w:instrText>
        </w:r>
        <w:r w:rsidR="00A42434" w:rsidRPr="00A42434">
          <w:rPr>
            <w:noProof/>
            <w:webHidden/>
          </w:rPr>
        </w:r>
        <w:r w:rsidR="00A42434" w:rsidRPr="00A42434">
          <w:rPr>
            <w:noProof/>
            <w:webHidden/>
          </w:rPr>
          <w:fldChar w:fldCharType="separate"/>
        </w:r>
        <w:r w:rsidR="00A42434" w:rsidRPr="00A42434">
          <w:rPr>
            <w:noProof/>
            <w:webHidden/>
          </w:rPr>
          <w:t>11</w:t>
        </w:r>
        <w:r w:rsidR="00A42434" w:rsidRPr="00A42434">
          <w:rPr>
            <w:noProof/>
            <w:webHidden/>
          </w:rPr>
          <w:fldChar w:fldCharType="end"/>
        </w:r>
      </w:hyperlink>
    </w:p>
    <w:p w14:paraId="57257D45" w14:textId="7B90C810" w:rsidR="00A42434" w:rsidRPr="00A42434" w:rsidRDefault="003D63D4">
      <w:pPr>
        <w:pStyle w:val="Inhopg1"/>
        <w:tabs>
          <w:tab w:val="left" w:pos="480"/>
        </w:tabs>
        <w:rPr>
          <w:rFonts w:asciiTheme="minorHAnsi" w:eastAsiaTheme="minorEastAsia" w:hAnsiTheme="minorHAnsi" w:cstheme="minorBidi"/>
          <w:noProof/>
          <w:lang w:eastAsia="nl-NL"/>
        </w:rPr>
      </w:pPr>
      <w:hyperlink w:anchor="_Toc98147612" w:history="1">
        <w:r w:rsidR="00A42434" w:rsidRPr="00A42434">
          <w:rPr>
            <w:rStyle w:val="Hyperlink"/>
            <w:noProof/>
          </w:rPr>
          <w:t>2</w:t>
        </w:r>
        <w:r w:rsidR="00A42434" w:rsidRPr="00A42434">
          <w:rPr>
            <w:rFonts w:asciiTheme="minorHAnsi" w:eastAsiaTheme="minorEastAsia" w:hAnsiTheme="minorHAnsi" w:cstheme="minorBidi"/>
            <w:noProof/>
            <w:lang w:eastAsia="nl-NL"/>
          </w:rPr>
          <w:tab/>
        </w:r>
        <w:r w:rsidR="00A42434" w:rsidRPr="00A42434">
          <w:rPr>
            <w:rStyle w:val="Hyperlink"/>
            <w:noProof/>
          </w:rPr>
          <w:t>Kwaliteit</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_Toc98147612 \h </w:instrText>
        </w:r>
        <w:r w:rsidR="00A42434" w:rsidRPr="00A42434">
          <w:rPr>
            <w:noProof/>
            <w:webHidden/>
          </w:rPr>
        </w:r>
        <w:r w:rsidR="00A42434" w:rsidRPr="00A42434">
          <w:rPr>
            <w:noProof/>
            <w:webHidden/>
          </w:rPr>
          <w:fldChar w:fldCharType="separate"/>
        </w:r>
        <w:r w:rsidR="00A42434" w:rsidRPr="00A42434">
          <w:rPr>
            <w:noProof/>
            <w:webHidden/>
          </w:rPr>
          <w:t>12</w:t>
        </w:r>
        <w:r w:rsidR="00A42434" w:rsidRPr="00A42434">
          <w:rPr>
            <w:noProof/>
            <w:webHidden/>
          </w:rPr>
          <w:fldChar w:fldCharType="end"/>
        </w:r>
      </w:hyperlink>
    </w:p>
    <w:p w14:paraId="54439EDA" w14:textId="6334E0F7" w:rsidR="00A42434" w:rsidRPr="00A42434" w:rsidRDefault="003D63D4">
      <w:pPr>
        <w:pStyle w:val="Inhopg2"/>
        <w:tabs>
          <w:tab w:val="left" w:pos="960"/>
          <w:tab w:val="right" w:leader="dot" w:pos="9056"/>
        </w:tabs>
        <w:rPr>
          <w:rFonts w:asciiTheme="minorHAnsi" w:eastAsiaTheme="minorEastAsia" w:hAnsiTheme="minorHAnsi" w:cstheme="minorBidi"/>
          <w:noProof/>
          <w:lang w:eastAsia="nl-NL"/>
        </w:rPr>
      </w:pPr>
      <w:hyperlink w:anchor="_Toc98147613" w:history="1">
        <w:r w:rsidR="00A42434" w:rsidRPr="00A42434">
          <w:rPr>
            <w:rStyle w:val="Hyperlink"/>
            <w:noProof/>
          </w:rPr>
          <w:t>2.1</w:t>
        </w:r>
        <w:r w:rsidR="00A42434" w:rsidRPr="00A42434">
          <w:rPr>
            <w:rFonts w:asciiTheme="minorHAnsi" w:eastAsiaTheme="minorEastAsia" w:hAnsiTheme="minorHAnsi" w:cstheme="minorBidi"/>
            <w:noProof/>
            <w:lang w:eastAsia="nl-NL"/>
          </w:rPr>
          <w:tab/>
        </w:r>
        <w:r w:rsidR="00A42434" w:rsidRPr="00A42434">
          <w:rPr>
            <w:rStyle w:val="Hyperlink"/>
            <w:noProof/>
          </w:rPr>
          <w:t>Gemeenschappelijk belang bij kwaliteit</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_Toc98147613 \h </w:instrText>
        </w:r>
        <w:r w:rsidR="00A42434" w:rsidRPr="00A42434">
          <w:rPr>
            <w:noProof/>
            <w:webHidden/>
          </w:rPr>
        </w:r>
        <w:r w:rsidR="00A42434" w:rsidRPr="00A42434">
          <w:rPr>
            <w:noProof/>
            <w:webHidden/>
          </w:rPr>
          <w:fldChar w:fldCharType="separate"/>
        </w:r>
        <w:r w:rsidR="00A42434" w:rsidRPr="00A42434">
          <w:rPr>
            <w:noProof/>
            <w:webHidden/>
          </w:rPr>
          <w:t>12</w:t>
        </w:r>
        <w:r w:rsidR="00A42434" w:rsidRPr="00A42434">
          <w:rPr>
            <w:noProof/>
            <w:webHidden/>
          </w:rPr>
          <w:fldChar w:fldCharType="end"/>
        </w:r>
      </w:hyperlink>
    </w:p>
    <w:p w14:paraId="4131E26B" w14:textId="79EF18C8" w:rsidR="00A42434" w:rsidRPr="00A42434" w:rsidRDefault="003D63D4">
      <w:pPr>
        <w:pStyle w:val="Inhopg2"/>
        <w:tabs>
          <w:tab w:val="left" w:pos="960"/>
          <w:tab w:val="right" w:leader="dot" w:pos="9056"/>
        </w:tabs>
        <w:rPr>
          <w:rFonts w:asciiTheme="minorHAnsi" w:eastAsiaTheme="minorEastAsia" w:hAnsiTheme="minorHAnsi" w:cstheme="minorBidi"/>
          <w:noProof/>
          <w:lang w:eastAsia="nl-NL"/>
        </w:rPr>
      </w:pPr>
      <w:hyperlink w:anchor="_Toc98147614" w:history="1">
        <w:r w:rsidR="00A42434" w:rsidRPr="00A42434">
          <w:rPr>
            <w:rStyle w:val="Hyperlink"/>
            <w:noProof/>
          </w:rPr>
          <w:t>2.2</w:t>
        </w:r>
        <w:r w:rsidR="00A42434" w:rsidRPr="00A42434">
          <w:rPr>
            <w:rFonts w:asciiTheme="minorHAnsi" w:eastAsiaTheme="minorEastAsia" w:hAnsiTheme="minorHAnsi" w:cstheme="minorBidi"/>
            <w:noProof/>
            <w:lang w:eastAsia="nl-NL"/>
          </w:rPr>
          <w:tab/>
        </w:r>
        <w:r w:rsidR="00A42434" w:rsidRPr="00A42434">
          <w:rPr>
            <w:rStyle w:val="Hyperlink"/>
            <w:noProof/>
          </w:rPr>
          <w:t>Randvoorwaarden voor kwaliteit</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_Toc98147614 \h </w:instrText>
        </w:r>
        <w:r w:rsidR="00A42434" w:rsidRPr="00A42434">
          <w:rPr>
            <w:noProof/>
            <w:webHidden/>
          </w:rPr>
        </w:r>
        <w:r w:rsidR="00A42434" w:rsidRPr="00A42434">
          <w:rPr>
            <w:noProof/>
            <w:webHidden/>
          </w:rPr>
          <w:fldChar w:fldCharType="separate"/>
        </w:r>
        <w:r w:rsidR="00A42434" w:rsidRPr="00A42434">
          <w:rPr>
            <w:noProof/>
            <w:webHidden/>
          </w:rPr>
          <w:t>12</w:t>
        </w:r>
        <w:r w:rsidR="00A42434" w:rsidRPr="00A42434">
          <w:rPr>
            <w:noProof/>
            <w:webHidden/>
          </w:rPr>
          <w:fldChar w:fldCharType="end"/>
        </w:r>
      </w:hyperlink>
    </w:p>
    <w:p w14:paraId="31C7F8D1" w14:textId="2EC09D34" w:rsidR="00A42434" w:rsidRPr="00A42434" w:rsidRDefault="003D63D4">
      <w:pPr>
        <w:pStyle w:val="Inhopg2"/>
        <w:tabs>
          <w:tab w:val="left" w:pos="960"/>
          <w:tab w:val="right" w:leader="dot" w:pos="9056"/>
        </w:tabs>
        <w:rPr>
          <w:rFonts w:asciiTheme="minorHAnsi" w:eastAsiaTheme="minorEastAsia" w:hAnsiTheme="minorHAnsi" w:cstheme="minorBidi"/>
          <w:noProof/>
          <w:lang w:eastAsia="nl-NL"/>
        </w:rPr>
      </w:pPr>
      <w:hyperlink w:anchor="_Toc98147615" w:history="1">
        <w:r w:rsidR="00A42434" w:rsidRPr="00A42434">
          <w:rPr>
            <w:rStyle w:val="Hyperlink"/>
            <w:noProof/>
          </w:rPr>
          <w:t>2.3</w:t>
        </w:r>
        <w:r w:rsidR="00A42434" w:rsidRPr="00A42434">
          <w:rPr>
            <w:rFonts w:asciiTheme="minorHAnsi" w:eastAsiaTheme="minorEastAsia" w:hAnsiTheme="minorHAnsi" w:cstheme="minorBidi"/>
            <w:noProof/>
            <w:lang w:eastAsia="nl-NL"/>
          </w:rPr>
          <w:tab/>
        </w:r>
        <w:r w:rsidR="00A42434" w:rsidRPr="00A42434">
          <w:rPr>
            <w:rStyle w:val="Hyperlink"/>
            <w:noProof/>
          </w:rPr>
          <w:t>Verantwoordelijkheden vertaalbureau en vertaler</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_Toc98147615 \h </w:instrText>
        </w:r>
        <w:r w:rsidR="00A42434" w:rsidRPr="00A42434">
          <w:rPr>
            <w:noProof/>
            <w:webHidden/>
          </w:rPr>
        </w:r>
        <w:r w:rsidR="00A42434" w:rsidRPr="00A42434">
          <w:rPr>
            <w:noProof/>
            <w:webHidden/>
          </w:rPr>
          <w:fldChar w:fldCharType="separate"/>
        </w:r>
        <w:r w:rsidR="00A42434" w:rsidRPr="00A42434">
          <w:rPr>
            <w:noProof/>
            <w:webHidden/>
          </w:rPr>
          <w:t>13</w:t>
        </w:r>
        <w:r w:rsidR="00A42434" w:rsidRPr="00A42434">
          <w:rPr>
            <w:noProof/>
            <w:webHidden/>
          </w:rPr>
          <w:fldChar w:fldCharType="end"/>
        </w:r>
      </w:hyperlink>
    </w:p>
    <w:p w14:paraId="5FA12A83" w14:textId="676DB5A1" w:rsidR="00A42434" w:rsidRPr="00A42434" w:rsidRDefault="003D63D4">
      <w:pPr>
        <w:pStyle w:val="Inhopg2"/>
        <w:tabs>
          <w:tab w:val="left" w:pos="960"/>
          <w:tab w:val="right" w:leader="dot" w:pos="9056"/>
        </w:tabs>
        <w:rPr>
          <w:rFonts w:asciiTheme="minorHAnsi" w:eastAsiaTheme="minorEastAsia" w:hAnsiTheme="minorHAnsi" w:cstheme="minorBidi"/>
          <w:noProof/>
          <w:lang w:eastAsia="nl-NL"/>
        </w:rPr>
      </w:pPr>
      <w:hyperlink w:anchor="_Toc98147616" w:history="1">
        <w:r w:rsidR="00A42434" w:rsidRPr="00A42434">
          <w:rPr>
            <w:rStyle w:val="Hyperlink"/>
            <w:noProof/>
          </w:rPr>
          <w:t>2.4</w:t>
        </w:r>
        <w:r w:rsidR="00A42434" w:rsidRPr="00A42434">
          <w:rPr>
            <w:rFonts w:asciiTheme="minorHAnsi" w:eastAsiaTheme="minorEastAsia" w:hAnsiTheme="minorHAnsi" w:cstheme="minorBidi"/>
            <w:noProof/>
            <w:lang w:eastAsia="nl-NL"/>
          </w:rPr>
          <w:tab/>
        </w:r>
        <w:r w:rsidR="00A42434" w:rsidRPr="00A42434">
          <w:rPr>
            <w:rStyle w:val="Hyperlink"/>
            <w:noProof/>
          </w:rPr>
          <w:t>Vertaling en revisie: vier-ogen-principe</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_Toc98147616 \h </w:instrText>
        </w:r>
        <w:r w:rsidR="00A42434" w:rsidRPr="00A42434">
          <w:rPr>
            <w:noProof/>
            <w:webHidden/>
          </w:rPr>
        </w:r>
        <w:r w:rsidR="00A42434" w:rsidRPr="00A42434">
          <w:rPr>
            <w:noProof/>
            <w:webHidden/>
          </w:rPr>
          <w:fldChar w:fldCharType="separate"/>
        </w:r>
        <w:r w:rsidR="00A42434" w:rsidRPr="00A42434">
          <w:rPr>
            <w:noProof/>
            <w:webHidden/>
          </w:rPr>
          <w:t>14</w:t>
        </w:r>
        <w:r w:rsidR="00A42434" w:rsidRPr="00A42434">
          <w:rPr>
            <w:noProof/>
            <w:webHidden/>
          </w:rPr>
          <w:fldChar w:fldCharType="end"/>
        </w:r>
      </w:hyperlink>
    </w:p>
    <w:p w14:paraId="44E8D375" w14:textId="68ED2332" w:rsidR="00A42434" w:rsidRPr="00A42434" w:rsidRDefault="003D63D4">
      <w:pPr>
        <w:pStyle w:val="Inhopg2"/>
        <w:tabs>
          <w:tab w:val="left" w:pos="960"/>
          <w:tab w:val="right" w:leader="dot" w:pos="9056"/>
        </w:tabs>
        <w:rPr>
          <w:rFonts w:asciiTheme="minorHAnsi" w:eastAsiaTheme="minorEastAsia" w:hAnsiTheme="minorHAnsi" w:cstheme="minorBidi"/>
          <w:noProof/>
          <w:lang w:eastAsia="nl-NL"/>
        </w:rPr>
      </w:pPr>
      <w:hyperlink w:anchor="_Toc98147617" w:history="1">
        <w:r w:rsidR="00A42434" w:rsidRPr="00A42434">
          <w:rPr>
            <w:rStyle w:val="Hyperlink"/>
            <w:noProof/>
          </w:rPr>
          <w:t>2.5</w:t>
        </w:r>
        <w:r w:rsidR="00A42434" w:rsidRPr="00A42434">
          <w:rPr>
            <w:rFonts w:asciiTheme="minorHAnsi" w:eastAsiaTheme="minorEastAsia" w:hAnsiTheme="minorHAnsi" w:cstheme="minorBidi"/>
            <w:noProof/>
            <w:lang w:eastAsia="nl-NL"/>
          </w:rPr>
          <w:tab/>
        </w:r>
        <w:r w:rsidR="00A42434" w:rsidRPr="00A42434">
          <w:rPr>
            <w:rStyle w:val="Hyperlink"/>
            <w:noProof/>
          </w:rPr>
          <w:t>Feedback</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_Toc98147617 \h </w:instrText>
        </w:r>
        <w:r w:rsidR="00A42434" w:rsidRPr="00A42434">
          <w:rPr>
            <w:noProof/>
            <w:webHidden/>
          </w:rPr>
        </w:r>
        <w:r w:rsidR="00A42434" w:rsidRPr="00A42434">
          <w:rPr>
            <w:noProof/>
            <w:webHidden/>
          </w:rPr>
          <w:fldChar w:fldCharType="separate"/>
        </w:r>
        <w:r w:rsidR="00A42434" w:rsidRPr="00A42434">
          <w:rPr>
            <w:noProof/>
            <w:webHidden/>
          </w:rPr>
          <w:t>15</w:t>
        </w:r>
        <w:r w:rsidR="00A42434" w:rsidRPr="00A42434">
          <w:rPr>
            <w:noProof/>
            <w:webHidden/>
          </w:rPr>
          <w:fldChar w:fldCharType="end"/>
        </w:r>
      </w:hyperlink>
    </w:p>
    <w:p w14:paraId="3305109D" w14:textId="5B37771E" w:rsidR="00A42434" w:rsidRPr="00A42434" w:rsidRDefault="003D63D4">
      <w:pPr>
        <w:pStyle w:val="Inhopg2"/>
        <w:tabs>
          <w:tab w:val="left" w:pos="960"/>
          <w:tab w:val="right" w:leader="dot" w:pos="9056"/>
        </w:tabs>
        <w:rPr>
          <w:rFonts w:asciiTheme="minorHAnsi" w:eastAsiaTheme="minorEastAsia" w:hAnsiTheme="minorHAnsi" w:cstheme="minorBidi"/>
          <w:noProof/>
          <w:lang w:eastAsia="nl-NL"/>
        </w:rPr>
      </w:pPr>
      <w:hyperlink w:anchor="_Toc98147618" w:history="1">
        <w:r w:rsidR="00A42434" w:rsidRPr="00A42434">
          <w:rPr>
            <w:rStyle w:val="Hyperlink"/>
            <w:noProof/>
          </w:rPr>
          <w:t>2.6</w:t>
        </w:r>
        <w:r w:rsidR="00A42434" w:rsidRPr="00A42434">
          <w:rPr>
            <w:rFonts w:asciiTheme="minorHAnsi" w:eastAsiaTheme="minorEastAsia" w:hAnsiTheme="minorHAnsi" w:cstheme="minorBidi"/>
            <w:noProof/>
            <w:lang w:eastAsia="nl-NL"/>
          </w:rPr>
          <w:tab/>
        </w:r>
        <w:r w:rsidR="00A42434" w:rsidRPr="00A42434">
          <w:rPr>
            <w:rStyle w:val="Hyperlink"/>
            <w:noProof/>
          </w:rPr>
          <w:t>Omgaan met klachten</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_Toc98147618 \h </w:instrText>
        </w:r>
        <w:r w:rsidR="00A42434" w:rsidRPr="00A42434">
          <w:rPr>
            <w:noProof/>
            <w:webHidden/>
          </w:rPr>
        </w:r>
        <w:r w:rsidR="00A42434" w:rsidRPr="00A42434">
          <w:rPr>
            <w:noProof/>
            <w:webHidden/>
          </w:rPr>
          <w:fldChar w:fldCharType="separate"/>
        </w:r>
        <w:r w:rsidR="00A42434" w:rsidRPr="00A42434">
          <w:rPr>
            <w:noProof/>
            <w:webHidden/>
          </w:rPr>
          <w:t>15</w:t>
        </w:r>
        <w:r w:rsidR="00A42434" w:rsidRPr="00A42434">
          <w:rPr>
            <w:noProof/>
            <w:webHidden/>
          </w:rPr>
          <w:fldChar w:fldCharType="end"/>
        </w:r>
      </w:hyperlink>
    </w:p>
    <w:p w14:paraId="645B1A18" w14:textId="041E5A26" w:rsidR="00A42434" w:rsidRPr="00A42434" w:rsidRDefault="003D63D4">
      <w:pPr>
        <w:pStyle w:val="Inhopg1"/>
        <w:tabs>
          <w:tab w:val="left" w:pos="480"/>
        </w:tabs>
        <w:rPr>
          <w:rFonts w:asciiTheme="minorHAnsi" w:eastAsiaTheme="minorEastAsia" w:hAnsiTheme="minorHAnsi" w:cstheme="minorBidi"/>
          <w:noProof/>
          <w:lang w:eastAsia="nl-NL"/>
        </w:rPr>
      </w:pPr>
      <w:hyperlink w:anchor="_Toc98147619" w:history="1">
        <w:r w:rsidR="00A42434" w:rsidRPr="00A42434">
          <w:rPr>
            <w:rStyle w:val="Hyperlink"/>
            <w:noProof/>
          </w:rPr>
          <w:t>3</w:t>
        </w:r>
        <w:r w:rsidR="00A42434" w:rsidRPr="00A42434">
          <w:rPr>
            <w:rFonts w:asciiTheme="minorHAnsi" w:eastAsiaTheme="minorEastAsia" w:hAnsiTheme="minorHAnsi" w:cstheme="minorBidi"/>
            <w:noProof/>
            <w:lang w:eastAsia="nl-NL"/>
          </w:rPr>
          <w:tab/>
        </w:r>
        <w:r w:rsidR="00A42434" w:rsidRPr="00A42434">
          <w:rPr>
            <w:rStyle w:val="Hyperlink"/>
            <w:noProof/>
          </w:rPr>
          <w:t>Technische achtergrond en middelen</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_Toc98147619 \h </w:instrText>
        </w:r>
        <w:r w:rsidR="00A42434" w:rsidRPr="00A42434">
          <w:rPr>
            <w:noProof/>
            <w:webHidden/>
          </w:rPr>
        </w:r>
        <w:r w:rsidR="00A42434" w:rsidRPr="00A42434">
          <w:rPr>
            <w:noProof/>
            <w:webHidden/>
          </w:rPr>
          <w:fldChar w:fldCharType="separate"/>
        </w:r>
        <w:r w:rsidR="00A42434" w:rsidRPr="00A42434">
          <w:rPr>
            <w:noProof/>
            <w:webHidden/>
          </w:rPr>
          <w:t>17</w:t>
        </w:r>
        <w:r w:rsidR="00A42434" w:rsidRPr="00A42434">
          <w:rPr>
            <w:noProof/>
            <w:webHidden/>
          </w:rPr>
          <w:fldChar w:fldCharType="end"/>
        </w:r>
      </w:hyperlink>
    </w:p>
    <w:p w14:paraId="1604FA5D" w14:textId="1A051073" w:rsidR="00A42434" w:rsidRPr="00A42434" w:rsidRDefault="003D63D4">
      <w:pPr>
        <w:pStyle w:val="Inhopg2"/>
        <w:tabs>
          <w:tab w:val="left" w:pos="960"/>
          <w:tab w:val="right" w:leader="dot" w:pos="9056"/>
        </w:tabs>
        <w:rPr>
          <w:rFonts w:asciiTheme="minorHAnsi" w:eastAsiaTheme="minorEastAsia" w:hAnsiTheme="minorHAnsi" w:cstheme="minorBidi"/>
          <w:noProof/>
          <w:lang w:eastAsia="nl-NL"/>
        </w:rPr>
      </w:pPr>
      <w:hyperlink w:anchor="_Toc98147620" w:history="1">
        <w:r w:rsidR="00A42434" w:rsidRPr="00A42434">
          <w:rPr>
            <w:rStyle w:val="Hyperlink"/>
            <w:noProof/>
          </w:rPr>
          <w:t>3.1</w:t>
        </w:r>
        <w:r w:rsidR="00A42434" w:rsidRPr="00A42434">
          <w:rPr>
            <w:rFonts w:asciiTheme="minorHAnsi" w:eastAsiaTheme="minorEastAsia" w:hAnsiTheme="minorHAnsi" w:cstheme="minorBidi"/>
            <w:noProof/>
            <w:lang w:eastAsia="nl-NL"/>
          </w:rPr>
          <w:tab/>
        </w:r>
        <w:r w:rsidR="00A42434" w:rsidRPr="00A42434">
          <w:rPr>
            <w:rStyle w:val="Hyperlink"/>
            <w:noProof/>
          </w:rPr>
          <w:t>Format brontekst en doeltekst</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_Toc98147620 \h </w:instrText>
        </w:r>
        <w:r w:rsidR="00A42434" w:rsidRPr="00A42434">
          <w:rPr>
            <w:noProof/>
            <w:webHidden/>
          </w:rPr>
        </w:r>
        <w:r w:rsidR="00A42434" w:rsidRPr="00A42434">
          <w:rPr>
            <w:noProof/>
            <w:webHidden/>
          </w:rPr>
          <w:fldChar w:fldCharType="separate"/>
        </w:r>
        <w:r w:rsidR="00A42434" w:rsidRPr="00A42434">
          <w:rPr>
            <w:noProof/>
            <w:webHidden/>
          </w:rPr>
          <w:t>17</w:t>
        </w:r>
        <w:r w:rsidR="00A42434" w:rsidRPr="00A42434">
          <w:rPr>
            <w:noProof/>
            <w:webHidden/>
          </w:rPr>
          <w:fldChar w:fldCharType="end"/>
        </w:r>
      </w:hyperlink>
    </w:p>
    <w:p w14:paraId="58058DFC" w14:textId="10D5F67E" w:rsidR="00A42434" w:rsidRPr="00A42434" w:rsidRDefault="003D63D4">
      <w:pPr>
        <w:pStyle w:val="Inhopg2"/>
        <w:tabs>
          <w:tab w:val="left" w:pos="960"/>
          <w:tab w:val="right" w:leader="dot" w:pos="9056"/>
        </w:tabs>
        <w:rPr>
          <w:rFonts w:asciiTheme="minorHAnsi" w:eastAsiaTheme="minorEastAsia" w:hAnsiTheme="minorHAnsi" w:cstheme="minorBidi"/>
          <w:noProof/>
          <w:lang w:eastAsia="nl-NL"/>
        </w:rPr>
      </w:pPr>
      <w:hyperlink w:anchor="_Toc98147621" w:history="1">
        <w:r w:rsidR="00A42434" w:rsidRPr="00A42434">
          <w:rPr>
            <w:rStyle w:val="Hyperlink"/>
            <w:noProof/>
          </w:rPr>
          <w:t>3.2</w:t>
        </w:r>
        <w:r w:rsidR="00A42434" w:rsidRPr="00A42434">
          <w:rPr>
            <w:rFonts w:asciiTheme="minorHAnsi" w:eastAsiaTheme="minorEastAsia" w:hAnsiTheme="minorHAnsi" w:cstheme="minorBidi"/>
            <w:noProof/>
            <w:lang w:eastAsia="nl-NL"/>
          </w:rPr>
          <w:tab/>
        </w:r>
        <w:r w:rsidR="00A42434" w:rsidRPr="00A42434">
          <w:rPr>
            <w:rStyle w:val="Hyperlink"/>
            <w:noProof/>
          </w:rPr>
          <w:t>Gebruik van informatietechnologie</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_Toc98147621 \h </w:instrText>
        </w:r>
        <w:r w:rsidR="00A42434" w:rsidRPr="00A42434">
          <w:rPr>
            <w:noProof/>
            <w:webHidden/>
          </w:rPr>
        </w:r>
        <w:r w:rsidR="00A42434" w:rsidRPr="00A42434">
          <w:rPr>
            <w:noProof/>
            <w:webHidden/>
          </w:rPr>
          <w:fldChar w:fldCharType="separate"/>
        </w:r>
        <w:r w:rsidR="00A42434" w:rsidRPr="00A42434">
          <w:rPr>
            <w:noProof/>
            <w:webHidden/>
          </w:rPr>
          <w:t>17</w:t>
        </w:r>
        <w:r w:rsidR="00A42434" w:rsidRPr="00A42434">
          <w:rPr>
            <w:noProof/>
            <w:webHidden/>
          </w:rPr>
          <w:fldChar w:fldCharType="end"/>
        </w:r>
      </w:hyperlink>
    </w:p>
    <w:p w14:paraId="6824F255" w14:textId="5AFFB34C" w:rsidR="00A42434" w:rsidRPr="00A42434" w:rsidRDefault="003D63D4">
      <w:pPr>
        <w:pStyle w:val="Inhopg2"/>
        <w:tabs>
          <w:tab w:val="left" w:pos="960"/>
          <w:tab w:val="right" w:leader="dot" w:pos="9056"/>
        </w:tabs>
        <w:rPr>
          <w:rFonts w:asciiTheme="minorHAnsi" w:eastAsiaTheme="minorEastAsia" w:hAnsiTheme="minorHAnsi" w:cstheme="minorBidi"/>
          <w:noProof/>
          <w:lang w:eastAsia="nl-NL"/>
        </w:rPr>
      </w:pPr>
      <w:hyperlink w:anchor="_Toc98147622" w:history="1">
        <w:r w:rsidR="00A42434" w:rsidRPr="00A42434">
          <w:rPr>
            <w:rStyle w:val="Hyperlink"/>
            <w:noProof/>
          </w:rPr>
          <w:t>3.3</w:t>
        </w:r>
        <w:r w:rsidR="00A42434" w:rsidRPr="00A42434">
          <w:rPr>
            <w:rFonts w:asciiTheme="minorHAnsi" w:eastAsiaTheme="minorEastAsia" w:hAnsiTheme="minorHAnsi" w:cstheme="minorBidi"/>
            <w:noProof/>
            <w:lang w:eastAsia="nl-NL"/>
          </w:rPr>
          <w:tab/>
        </w:r>
        <w:r w:rsidR="00A42434" w:rsidRPr="00A42434">
          <w:rPr>
            <w:rStyle w:val="Hyperlink"/>
            <w:noProof/>
          </w:rPr>
          <w:t>Bewerken van door vertaalmachine vervaardigde vertaling (post-editing)</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_Toc98147622 \h </w:instrText>
        </w:r>
        <w:r w:rsidR="00A42434" w:rsidRPr="00A42434">
          <w:rPr>
            <w:noProof/>
            <w:webHidden/>
          </w:rPr>
        </w:r>
        <w:r w:rsidR="00A42434" w:rsidRPr="00A42434">
          <w:rPr>
            <w:noProof/>
            <w:webHidden/>
          </w:rPr>
          <w:fldChar w:fldCharType="separate"/>
        </w:r>
        <w:r w:rsidR="00A42434" w:rsidRPr="00A42434">
          <w:rPr>
            <w:noProof/>
            <w:webHidden/>
          </w:rPr>
          <w:t>18</w:t>
        </w:r>
        <w:r w:rsidR="00A42434" w:rsidRPr="00A42434">
          <w:rPr>
            <w:noProof/>
            <w:webHidden/>
          </w:rPr>
          <w:fldChar w:fldCharType="end"/>
        </w:r>
      </w:hyperlink>
    </w:p>
    <w:p w14:paraId="6C719565" w14:textId="121D8AC4" w:rsidR="00A42434" w:rsidRPr="00A42434" w:rsidRDefault="003D63D4">
      <w:pPr>
        <w:pStyle w:val="Inhopg2"/>
        <w:tabs>
          <w:tab w:val="left" w:pos="960"/>
          <w:tab w:val="right" w:leader="dot" w:pos="9056"/>
        </w:tabs>
        <w:rPr>
          <w:rFonts w:asciiTheme="minorHAnsi" w:eastAsiaTheme="minorEastAsia" w:hAnsiTheme="minorHAnsi" w:cstheme="minorBidi"/>
          <w:noProof/>
          <w:lang w:eastAsia="nl-NL"/>
        </w:rPr>
      </w:pPr>
      <w:hyperlink w:anchor="_Toc98147623" w:history="1">
        <w:r w:rsidR="00A42434" w:rsidRPr="00A42434">
          <w:rPr>
            <w:rStyle w:val="Hyperlink"/>
            <w:noProof/>
          </w:rPr>
          <w:t>3.4</w:t>
        </w:r>
        <w:r w:rsidR="00A42434" w:rsidRPr="00A42434">
          <w:rPr>
            <w:rFonts w:asciiTheme="minorHAnsi" w:eastAsiaTheme="minorEastAsia" w:hAnsiTheme="minorHAnsi" w:cstheme="minorBidi"/>
            <w:noProof/>
            <w:lang w:eastAsia="nl-NL"/>
          </w:rPr>
          <w:tab/>
        </w:r>
        <w:r w:rsidR="00A42434" w:rsidRPr="00A42434">
          <w:rPr>
            <w:rStyle w:val="Hyperlink"/>
            <w:noProof/>
          </w:rPr>
          <w:t>Gezamenlijke verantwoordelijkheid voor informatiebeveiliging (cybersecurity)</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_Toc98147623 \h </w:instrText>
        </w:r>
        <w:r w:rsidR="00A42434" w:rsidRPr="00A42434">
          <w:rPr>
            <w:noProof/>
            <w:webHidden/>
          </w:rPr>
        </w:r>
        <w:r w:rsidR="00A42434" w:rsidRPr="00A42434">
          <w:rPr>
            <w:noProof/>
            <w:webHidden/>
          </w:rPr>
          <w:fldChar w:fldCharType="separate"/>
        </w:r>
        <w:r w:rsidR="00A42434" w:rsidRPr="00A42434">
          <w:rPr>
            <w:noProof/>
            <w:webHidden/>
          </w:rPr>
          <w:t>18</w:t>
        </w:r>
        <w:r w:rsidR="00A42434" w:rsidRPr="00A42434">
          <w:rPr>
            <w:noProof/>
            <w:webHidden/>
          </w:rPr>
          <w:fldChar w:fldCharType="end"/>
        </w:r>
      </w:hyperlink>
    </w:p>
    <w:p w14:paraId="5C7D40D2" w14:textId="454EC16B" w:rsidR="00A42434" w:rsidRPr="00A42434" w:rsidRDefault="003D63D4">
      <w:pPr>
        <w:pStyle w:val="Inhopg2"/>
        <w:tabs>
          <w:tab w:val="left" w:pos="960"/>
          <w:tab w:val="right" w:leader="dot" w:pos="9056"/>
        </w:tabs>
        <w:rPr>
          <w:rFonts w:asciiTheme="minorHAnsi" w:eastAsiaTheme="minorEastAsia" w:hAnsiTheme="minorHAnsi" w:cstheme="minorBidi"/>
          <w:noProof/>
          <w:lang w:eastAsia="nl-NL"/>
        </w:rPr>
      </w:pPr>
      <w:hyperlink w:anchor="_Toc98147624" w:history="1">
        <w:r w:rsidR="00A42434" w:rsidRPr="00A42434">
          <w:rPr>
            <w:rStyle w:val="Hyperlink"/>
            <w:noProof/>
          </w:rPr>
          <w:t>3.5</w:t>
        </w:r>
        <w:r w:rsidR="00A42434" w:rsidRPr="00A42434">
          <w:rPr>
            <w:rFonts w:asciiTheme="minorHAnsi" w:eastAsiaTheme="minorEastAsia" w:hAnsiTheme="minorHAnsi" w:cstheme="minorBidi"/>
            <w:noProof/>
            <w:lang w:eastAsia="nl-NL"/>
          </w:rPr>
          <w:tab/>
        </w:r>
        <w:r w:rsidR="00A42434" w:rsidRPr="00A42434">
          <w:rPr>
            <w:rStyle w:val="Hyperlink"/>
            <w:noProof/>
          </w:rPr>
          <w:t>Auteursrechten</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_Toc98147624 \h </w:instrText>
        </w:r>
        <w:r w:rsidR="00A42434" w:rsidRPr="00A42434">
          <w:rPr>
            <w:noProof/>
            <w:webHidden/>
          </w:rPr>
        </w:r>
        <w:r w:rsidR="00A42434" w:rsidRPr="00A42434">
          <w:rPr>
            <w:noProof/>
            <w:webHidden/>
          </w:rPr>
          <w:fldChar w:fldCharType="separate"/>
        </w:r>
        <w:r w:rsidR="00A42434" w:rsidRPr="00A42434">
          <w:rPr>
            <w:noProof/>
            <w:webHidden/>
          </w:rPr>
          <w:t>19</w:t>
        </w:r>
        <w:r w:rsidR="00A42434" w:rsidRPr="00A42434">
          <w:rPr>
            <w:noProof/>
            <w:webHidden/>
          </w:rPr>
          <w:fldChar w:fldCharType="end"/>
        </w:r>
      </w:hyperlink>
    </w:p>
    <w:p w14:paraId="4C2C9F51" w14:textId="6C797529" w:rsidR="00A42434" w:rsidRPr="00A42434" w:rsidRDefault="003D63D4">
      <w:pPr>
        <w:pStyle w:val="Inhopg1"/>
        <w:tabs>
          <w:tab w:val="left" w:pos="480"/>
        </w:tabs>
        <w:rPr>
          <w:rFonts w:asciiTheme="minorHAnsi" w:eastAsiaTheme="minorEastAsia" w:hAnsiTheme="minorHAnsi" w:cstheme="minorBidi"/>
          <w:noProof/>
          <w:lang w:eastAsia="nl-NL"/>
        </w:rPr>
      </w:pPr>
      <w:hyperlink w:anchor="_Toc98147625" w:history="1">
        <w:r w:rsidR="00A42434" w:rsidRPr="00A42434">
          <w:rPr>
            <w:rStyle w:val="Hyperlink"/>
            <w:noProof/>
          </w:rPr>
          <w:t>4</w:t>
        </w:r>
        <w:r w:rsidR="00A42434" w:rsidRPr="00A42434">
          <w:rPr>
            <w:rFonts w:asciiTheme="minorHAnsi" w:eastAsiaTheme="minorEastAsia" w:hAnsiTheme="minorHAnsi" w:cstheme="minorBidi"/>
            <w:noProof/>
            <w:lang w:eastAsia="nl-NL"/>
          </w:rPr>
          <w:tab/>
        </w:r>
        <w:r w:rsidR="00A42434" w:rsidRPr="00A42434">
          <w:rPr>
            <w:rStyle w:val="Hyperlink"/>
            <w:noProof/>
          </w:rPr>
          <w:t>Tarieven, prijsstelling, betaling</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_Toc98147625 \h </w:instrText>
        </w:r>
        <w:r w:rsidR="00A42434" w:rsidRPr="00A42434">
          <w:rPr>
            <w:noProof/>
            <w:webHidden/>
          </w:rPr>
        </w:r>
        <w:r w:rsidR="00A42434" w:rsidRPr="00A42434">
          <w:rPr>
            <w:noProof/>
            <w:webHidden/>
          </w:rPr>
          <w:fldChar w:fldCharType="separate"/>
        </w:r>
        <w:r w:rsidR="00A42434" w:rsidRPr="00A42434">
          <w:rPr>
            <w:noProof/>
            <w:webHidden/>
          </w:rPr>
          <w:t>20</w:t>
        </w:r>
        <w:r w:rsidR="00A42434" w:rsidRPr="00A42434">
          <w:rPr>
            <w:noProof/>
            <w:webHidden/>
          </w:rPr>
          <w:fldChar w:fldCharType="end"/>
        </w:r>
      </w:hyperlink>
    </w:p>
    <w:p w14:paraId="66E8B6E6" w14:textId="53E2C604" w:rsidR="00A42434" w:rsidRPr="00A42434" w:rsidRDefault="003D63D4">
      <w:pPr>
        <w:pStyle w:val="Inhopg2"/>
        <w:tabs>
          <w:tab w:val="left" w:pos="960"/>
          <w:tab w:val="right" w:leader="dot" w:pos="9056"/>
        </w:tabs>
        <w:rPr>
          <w:rFonts w:asciiTheme="minorHAnsi" w:eastAsiaTheme="minorEastAsia" w:hAnsiTheme="minorHAnsi" w:cstheme="minorBidi"/>
          <w:noProof/>
          <w:lang w:eastAsia="nl-NL"/>
        </w:rPr>
      </w:pPr>
      <w:hyperlink w:anchor="_Toc98147626" w:history="1">
        <w:r w:rsidR="00A42434" w:rsidRPr="00A42434">
          <w:rPr>
            <w:rStyle w:val="Hyperlink"/>
            <w:noProof/>
          </w:rPr>
          <w:t>4.1</w:t>
        </w:r>
        <w:r w:rsidR="00A42434" w:rsidRPr="00A42434">
          <w:rPr>
            <w:rFonts w:asciiTheme="minorHAnsi" w:eastAsiaTheme="minorEastAsia" w:hAnsiTheme="minorHAnsi" w:cstheme="minorBidi"/>
            <w:noProof/>
            <w:lang w:eastAsia="nl-NL"/>
          </w:rPr>
          <w:tab/>
        </w:r>
        <w:r w:rsidR="00A42434" w:rsidRPr="00A42434">
          <w:rPr>
            <w:rStyle w:val="Hyperlink"/>
            <w:noProof/>
          </w:rPr>
          <w:t>Afspraken over tarieven</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_Toc98147626 \h </w:instrText>
        </w:r>
        <w:r w:rsidR="00A42434" w:rsidRPr="00A42434">
          <w:rPr>
            <w:noProof/>
            <w:webHidden/>
          </w:rPr>
        </w:r>
        <w:r w:rsidR="00A42434" w:rsidRPr="00A42434">
          <w:rPr>
            <w:noProof/>
            <w:webHidden/>
          </w:rPr>
          <w:fldChar w:fldCharType="separate"/>
        </w:r>
        <w:r w:rsidR="00A42434" w:rsidRPr="00A42434">
          <w:rPr>
            <w:noProof/>
            <w:webHidden/>
          </w:rPr>
          <w:t>20</w:t>
        </w:r>
        <w:r w:rsidR="00A42434" w:rsidRPr="00A42434">
          <w:rPr>
            <w:noProof/>
            <w:webHidden/>
          </w:rPr>
          <w:fldChar w:fldCharType="end"/>
        </w:r>
      </w:hyperlink>
    </w:p>
    <w:p w14:paraId="08BD728B" w14:textId="04246198" w:rsidR="00A42434" w:rsidRPr="00A42434" w:rsidRDefault="003D63D4">
      <w:pPr>
        <w:pStyle w:val="Inhopg2"/>
        <w:tabs>
          <w:tab w:val="left" w:pos="960"/>
          <w:tab w:val="right" w:leader="dot" w:pos="9056"/>
        </w:tabs>
        <w:rPr>
          <w:rFonts w:asciiTheme="minorHAnsi" w:eastAsiaTheme="minorEastAsia" w:hAnsiTheme="minorHAnsi" w:cstheme="minorBidi"/>
          <w:noProof/>
          <w:lang w:eastAsia="nl-NL"/>
        </w:rPr>
      </w:pPr>
      <w:hyperlink w:anchor="_Toc98147627" w:history="1">
        <w:r w:rsidR="00A42434" w:rsidRPr="00A42434">
          <w:rPr>
            <w:rStyle w:val="Hyperlink"/>
            <w:noProof/>
          </w:rPr>
          <w:t>4.2</w:t>
        </w:r>
        <w:r w:rsidR="00A42434" w:rsidRPr="00A42434">
          <w:rPr>
            <w:rFonts w:asciiTheme="minorHAnsi" w:eastAsiaTheme="minorEastAsia" w:hAnsiTheme="minorHAnsi" w:cstheme="minorBidi"/>
            <w:noProof/>
            <w:lang w:eastAsia="nl-NL"/>
          </w:rPr>
          <w:tab/>
        </w:r>
        <w:r w:rsidR="00A42434" w:rsidRPr="00A42434">
          <w:rPr>
            <w:rStyle w:val="Hyperlink"/>
            <w:noProof/>
          </w:rPr>
          <w:t>Extra werk (meerwerk)</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_Toc98147627 \h </w:instrText>
        </w:r>
        <w:r w:rsidR="00A42434" w:rsidRPr="00A42434">
          <w:rPr>
            <w:noProof/>
            <w:webHidden/>
          </w:rPr>
        </w:r>
        <w:r w:rsidR="00A42434" w:rsidRPr="00A42434">
          <w:rPr>
            <w:noProof/>
            <w:webHidden/>
          </w:rPr>
          <w:fldChar w:fldCharType="separate"/>
        </w:r>
        <w:r w:rsidR="00A42434" w:rsidRPr="00A42434">
          <w:rPr>
            <w:noProof/>
            <w:webHidden/>
          </w:rPr>
          <w:t>20</w:t>
        </w:r>
        <w:r w:rsidR="00A42434" w:rsidRPr="00A42434">
          <w:rPr>
            <w:noProof/>
            <w:webHidden/>
          </w:rPr>
          <w:fldChar w:fldCharType="end"/>
        </w:r>
      </w:hyperlink>
    </w:p>
    <w:p w14:paraId="66E001EE" w14:textId="36F1CC22" w:rsidR="00A42434" w:rsidRPr="00A42434" w:rsidRDefault="003D63D4">
      <w:pPr>
        <w:pStyle w:val="Inhopg2"/>
        <w:tabs>
          <w:tab w:val="left" w:pos="960"/>
          <w:tab w:val="right" w:leader="dot" w:pos="9056"/>
        </w:tabs>
        <w:rPr>
          <w:rFonts w:asciiTheme="minorHAnsi" w:eastAsiaTheme="minorEastAsia" w:hAnsiTheme="minorHAnsi" w:cstheme="minorBidi"/>
          <w:noProof/>
          <w:lang w:eastAsia="nl-NL"/>
        </w:rPr>
      </w:pPr>
      <w:hyperlink w:anchor="_Toc98147628" w:history="1">
        <w:r w:rsidR="00A42434" w:rsidRPr="00A42434">
          <w:rPr>
            <w:rStyle w:val="Hyperlink"/>
            <w:noProof/>
          </w:rPr>
          <w:t>4.3</w:t>
        </w:r>
        <w:r w:rsidR="00A42434" w:rsidRPr="00A42434">
          <w:rPr>
            <w:rFonts w:asciiTheme="minorHAnsi" w:eastAsiaTheme="minorEastAsia" w:hAnsiTheme="minorHAnsi" w:cstheme="minorBidi"/>
            <w:noProof/>
            <w:lang w:eastAsia="nl-NL"/>
          </w:rPr>
          <w:tab/>
        </w:r>
        <w:r w:rsidR="00A42434" w:rsidRPr="00A42434">
          <w:rPr>
            <w:rStyle w:val="Hyperlink"/>
            <w:noProof/>
          </w:rPr>
          <w:t>Facturering, betalingstermijn</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_Toc98147628 \h </w:instrText>
        </w:r>
        <w:r w:rsidR="00A42434" w:rsidRPr="00A42434">
          <w:rPr>
            <w:noProof/>
            <w:webHidden/>
          </w:rPr>
        </w:r>
        <w:r w:rsidR="00A42434" w:rsidRPr="00A42434">
          <w:rPr>
            <w:noProof/>
            <w:webHidden/>
          </w:rPr>
          <w:fldChar w:fldCharType="separate"/>
        </w:r>
        <w:r w:rsidR="00A42434" w:rsidRPr="00A42434">
          <w:rPr>
            <w:noProof/>
            <w:webHidden/>
          </w:rPr>
          <w:t>21</w:t>
        </w:r>
        <w:r w:rsidR="00A42434" w:rsidRPr="00A42434">
          <w:rPr>
            <w:noProof/>
            <w:webHidden/>
          </w:rPr>
          <w:fldChar w:fldCharType="end"/>
        </w:r>
      </w:hyperlink>
    </w:p>
    <w:p w14:paraId="3AB6F395" w14:textId="620B0D1B" w:rsidR="00A42434" w:rsidRPr="00A42434" w:rsidRDefault="003D63D4">
      <w:pPr>
        <w:pStyle w:val="Inhopg2"/>
        <w:tabs>
          <w:tab w:val="left" w:pos="960"/>
          <w:tab w:val="right" w:leader="dot" w:pos="9056"/>
        </w:tabs>
        <w:rPr>
          <w:rFonts w:asciiTheme="minorHAnsi" w:eastAsiaTheme="minorEastAsia" w:hAnsiTheme="minorHAnsi" w:cstheme="minorBidi"/>
          <w:noProof/>
          <w:lang w:eastAsia="nl-NL"/>
        </w:rPr>
      </w:pPr>
      <w:hyperlink w:anchor="_Toc98147629" w:history="1">
        <w:r w:rsidR="00A42434" w:rsidRPr="00A42434">
          <w:rPr>
            <w:rStyle w:val="Hyperlink"/>
            <w:noProof/>
          </w:rPr>
          <w:t>4.4</w:t>
        </w:r>
        <w:r w:rsidR="00A42434" w:rsidRPr="00A42434">
          <w:rPr>
            <w:rFonts w:asciiTheme="minorHAnsi" w:eastAsiaTheme="minorEastAsia" w:hAnsiTheme="minorHAnsi" w:cstheme="minorBidi"/>
            <w:noProof/>
            <w:lang w:eastAsia="nl-NL"/>
          </w:rPr>
          <w:tab/>
        </w:r>
        <w:r w:rsidR="00A42434" w:rsidRPr="00A42434">
          <w:rPr>
            <w:rStyle w:val="Hyperlink"/>
            <w:noProof/>
          </w:rPr>
          <w:t>Vermindering honorarium bij aan vertaler toerekenbare tekortkoming(en)</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_Toc98147629 \h </w:instrText>
        </w:r>
        <w:r w:rsidR="00A42434" w:rsidRPr="00A42434">
          <w:rPr>
            <w:noProof/>
            <w:webHidden/>
          </w:rPr>
        </w:r>
        <w:r w:rsidR="00A42434" w:rsidRPr="00A42434">
          <w:rPr>
            <w:noProof/>
            <w:webHidden/>
          </w:rPr>
          <w:fldChar w:fldCharType="separate"/>
        </w:r>
        <w:r w:rsidR="00A42434" w:rsidRPr="00A42434">
          <w:rPr>
            <w:noProof/>
            <w:webHidden/>
          </w:rPr>
          <w:t>21</w:t>
        </w:r>
        <w:r w:rsidR="00A42434" w:rsidRPr="00A42434">
          <w:rPr>
            <w:noProof/>
            <w:webHidden/>
          </w:rPr>
          <w:fldChar w:fldCharType="end"/>
        </w:r>
      </w:hyperlink>
    </w:p>
    <w:p w14:paraId="17AB7917" w14:textId="0745B367" w:rsidR="00A42434" w:rsidRPr="00A42434" w:rsidRDefault="003D63D4">
      <w:pPr>
        <w:pStyle w:val="Inhopg1"/>
        <w:rPr>
          <w:rFonts w:asciiTheme="minorHAnsi" w:eastAsiaTheme="minorEastAsia" w:hAnsiTheme="minorHAnsi" w:cstheme="minorBidi"/>
          <w:noProof/>
          <w:lang w:eastAsia="nl-NL"/>
        </w:rPr>
      </w:pPr>
      <w:hyperlink w:anchor="_Toc98147630" w:history="1">
        <w:r w:rsidR="00A42434" w:rsidRPr="00A42434">
          <w:rPr>
            <w:rStyle w:val="Hyperlink"/>
            <w:noProof/>
          </w:rPr>
          <w:t>Bijlagen bij Convenant Vertaalsector Nederland</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_Toc98147630 \h </w:instrText>
        </w:r>
        <w:r w:rsidR="00A42434" w:rsidRPr="00A42434">
          <w:rPr>
            <w:noProof/>
            <w:webHidden/>
          </w:rPr>
        </w:r>
        <w:r w:rsidR="00A42434" w:rsidRPr="00A42434">
          <w:rPr>
            <w:noProof/>
            <w:webHidden/>
          </w:rPr>
          <w:fldChar w:fldCharType="separate"/>
        </w:r>
        <w:r w:rsidR="00A42434" w:rsidRPr="00A42434">
          <w:rPr>
            <w:noProof/>
            <w:webHidden/>
          </w:rPr>
          <w:t>23</w:t>
        </w:r>
        <w:r w:rsidR="00A42434" w:rsidRPr="00A42434">
          <w:rPr>
            <w:noProof/>
            <w:webHidden/>
          </w:rPr>
          <w:fldChar w:fldCharType="end"/>
        </w:r>
      </w:hyperlink>
    </w:p>
    <w:p w14:paraId="285138A8" w14:textId="3B1E1452" w:rsidR="00A42434" w:rsidRPr="00A42434" w:rsidRDefault="003D63D4">
      <w:pPr>
        <w:pStyle w:val="Inhopg1"/>
        <w:rPr>
          <w:rFonts w:asciiTheme="minorHAnsi" w:eastAsiaTheme="minorEastAsia" w:hAnsiTheme="minorHAnsi" w:cstheme="minorBidi"/>
          <w:noProof/>
          <w:lang w:eastAsia="nl-NL"/>
        </w:rPr>
      </w:pPr>
      <w:hyperlink w:anchor="_Toc98147631" w:history="1">
        <w:r w:rsidR="00A42434" w:rsidRPr="00A42434">
          <w:rPr>
            <w:rStyle w:val="Hyperlink"/>
            <w:noProof/>
          </w:rPr>
          <w:t>Bijlage A - Checklist aankooporder</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_Toc98147631 \h </w:instrText>
        </w:r>
        <w:r w:rsidR="00A42434" w:rsidRPr="00A42434">
          <w:rPr>
            <w:noProof/>
            <w:webHidden/>
          </w:rPr>
        </w:r>
        <w:r w:rsidR="00A42434" w:rsidRPr="00A42434">
          <w:rPr>
            <w:noProof/>
            <w:webHidden/>
          </w:rPr>
          <w:fldChar w:fldCharType="separate"/>
        </w:r>
        <w:r w:rsidR="00A42434" w:rsidRPr="00A42434">
          <w:rPr>
            <w:noProof/>
            <w:webHidden/>
          </w:rPr>
          <w:t>24</w:t>
        </w:r>
        <w:r w:rsidR="00A42434" w:rsidRPr="00A42434">
          <w:rPr>
            <w:noProof/>
            <w:webHidden/>
          </w:rPr>
          <w:fldChar w:fldCharType="end"/>
        </w:r>
      </w:hyperlink>
    </w:p>
    <w:p w14:paraId="4EF73B94" w14:textId="3E4CD904" w:rsidR="00A42434" w:rsidRPr="00A42434" w:rsidRDefault="003D63D4">
      <w:pPr>
        <w:pStyle w:val="Inhopg1"/>
        <w:rPr>
          <w:rFonts w:asciiTheme="minorHAnsi" w:eastAsiaTheme="minorEastAsia" w:hAnsiTheme="minorHAnsi" w:cstheme="minorBidi"/>
          <w:noProof/>
          <w:lang w:eastAsia="nl-NL"/>
        </w:rPr>
      </w:pPr>
      <w:hyperlink w:anchor="_Toc98147632" w:history="1">
        <w:r w:rsidR="00A42434" w:rsidRPr="00A42434">
          <w:rPr>
            <w:rStyle w:val="Hyperlink"/>
            <w:noProof/>
          </w:rPr>
          <w:t>Bijlage B - Vijf basisprincipes van veilig digitaal ondernemen</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_Toc98147632 \h </w:instrText>
        </w:r>
        <w:r w:rsidR="00A42434" w:rsidRPr="00A42434">
          <w:rPr>
            <w:noProof/>
            <w:webHidden/>
          </w:rPr>
        </w:r>
        <w:r w:rsidR="00A42434" w:rsidRPr="00A42434">
          <w:rPr>
            <w:noProof/>
            <w:webHidden/>
          </w:rPr>
          <w:fldChar w:fldCharType="separate"/>
        </w:r>
        <w:r w:rsidR="00A42434" w:rsidRPr="00A42434">
          <w:rPr>
            <w:noProof/>
            <w:webHidden/>
          </w:rPr>
          <w:t>25</w:t>
        </w:r>
        <w:r w:rsidR="00A42434" w:rsidRPr="00A42434">
          <w:rPr>
            <w:noProof/>
            <w:webHidden/>
          </w:rPr>
          <w:fldChar w:fldCharType="end"/>
        </w:r>
      </w:hyperlink>
    </w:p>
    <w:p w14:paraId="7DB57F98" w14:textId="4BCACB81" w:rsidR="00A42434" w:rsidRPr="00A42434" w:rsidRDefault="003D63D4">
      <w:pPr>
        <w:pStyle w:val="Inhopg2"/>
        <w:tabs>
          <w:tab w:val="right" w:leader="dot" w:pos="9056"/>
        </w:tabs>
        <w:rPr>
          <w:rFonts w:asciiTheme="minorHAnsi" w:eastAsiaTheme="minorEastAsia" w:hAnsiTheme="minorHAnsi" w:cstheme="minorBidi"/>
          <w:noProof/>
          <w:lang w:eastAsia="nl-NL"/>
        </w:rPr>
      </w:pPr>
      <w:hyperlink w:anchor="_Toc98147633" w:history="1">
        <w:r w:rsidR="00A42434" w:rsidRPr="00A42434">
          <w:rPr>
            <w:rStyle w:val="Hyperlink"/>
            <w:noProof/>
          </w:rPr>
          <w:t>B.1   Vijf basisprincipes</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_Toc98147633 \h </w:instrText>
        </w:r>
        <w:r w:rsidR="00A42434" w:rsidRPr="00A42434">
          <w:rPr>
            <w:noProof/>
            <w:webHidden/>
          </w:rPr>
        </w:r>
        <w:r w:rsidR="00A42434" w:rsidRPr="00A42434">
          <w:rPr>
            <w:noProof/>
            <w:webHidden/>
          </w:rPr>
          <w:fldChar w:fldCharType="separate"/>
        </w:r>
        <w:r w:rsidR="00A42434" w:rsidRPr="00A42434">
          <w:rPr>
            <w:noProof/>
            <w:webHidden/>
          </w:rPr>
          <w:t>25</w:t>
        </w:r>
        <w:r w:rsidR="00A42434" w:rsidRPr="00A42434">
          <w:rPr>
            <w:noProof/>
            <w:webHidden/>
          </w:rPr>
          <w:fldChar w:fldCharType="end"/>
        </w:r>
      </w:hyperlink>
    </w:p>
    <w:p w14:paraId="36ECDA76" w14:textId="08D2B7BA" w:rsidR="00A42434" w:rsidRPr="00A42434" w:rsidRDefault="003D63D4">
      <w:pPr>
        <w:pStyle w:val="Inhopg2"/>
        <w:tabs>
          <w:tab w:val="right" w:leader="dot" w:pos="9056"/>
        </w:tabs>
        <w:rPr>
          <w:rFonts w:asciiTheme="minorHAnsi" w:eastAsiaTheme="minorEastAsia" w:hAnsiTheme="minorHAnsi" w:cstheme="minorBidi"/>
          <w:noProof/>
          <w:lang w:eastAsia="nl-NL"/>
        </w:rPr>
      </w:pPr>
      <w:hyperlink w:anchor="_Toc98147634" w:history="1">
        <w:r w:rsidR="00A42434" w:rsidRPr="00A42434">
          <w:rPr>
            <w:rStyle w:val="Hyperlink"/>
            <w:noProof/>
          </w:rPr>
          <w:t>B.2   Checklist van maatregelen op het gebied van informatiebeveiliging:</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_Toc98147634 \h </w:instrText>
        </w:r>
        <w:r w:rsidR="00A42434" w:rsidRPr="00A42434">
          <w:rPr>
            <w:noProof/>
            <w:webHidden/>
          </w:rPr>
        </w:r>
        <w:r w:rsidR="00A42434" w:rsidRPr="00A42434">
          <w:rPr>
            <w:noProof/>
            <w:webHidden/>
          </w:rPr>
          <w:fldChar w:fldCharType="separate"/>
        </w:r>
        <w:r w:rsidR="00A42434" w:rsidRPr="00A42434">
          <w:rPr>
            <w:noProof/>
            <w:webHidden/>
          </w:rPr>
          <w:t>26</w:t>
        </w:r>
        <w:r w:rsidR="00A42434" w:rsidRPr="00A42434">
          <w:rPr>
            <w:noProof/>
            <w:webHidden/>
          </w:rPr>
          <w:fldChar w:fldCharType="end"/>
        </w:r>
      </w:hyperlink>
    </w:p>
    <w:p w14:paraId="3785BE9A" w14:textId="60C31860" w:rsidR="00A42434" w:rsidRPr="00A42434" w:rsidRDefault="003D63D4">
      <w:pPr>
        <w:pStyle w:val="Inhopg1"/>
        <w:rPr>
          <w:rFonts w:asciiTheme="minorHAnsi" w:eastAsiaTheme="minorEastAsia" w:hAnsiTheme="minorHAnsi" w:cstheme="minorBidi"/>
          <w:noProof/>
          <w:lang w:eastAsia="nl-NL"/>
        </w:rPr>
      </w:pPr>
      <w:hyperlink w:anchor="_Toc98147635" w:history="1">
        <w:r w:rsidR="00A42434" w:rsidRPr="00A42434">
          <w:rPr>
            <w:rStyle w:val="Hyperlink"/>
            <w:noProof/>
          </w:rPr>
          <w:t>Bijlage C - Samenstelling van de werkgroep</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_Toc98147635 \h </w:instrText>
        </w:r>
        <w:r w:rsidR="00A42434" w:rsidRPr="00A42434">
          <w:rPr>
            <w:noProof/>
            <w:webHidden/>
          </w:rPr>
        </w:r>
        <w:r w:rsidR="00A42434" w:rsidRPr="00A42434">
          <w:rPr>
            <w:noProof/>
            <w:webHidden/>
          </w:rPr>
          <w:fldChar w:fldCharType="separate"/>
        </w:r>
        <w:r w:rsidR="00A42434" w:rsidRPr="00A42434">
          <w:rPr>
            <w:noProof/>
            <w:webHidden/>
          </w:rPr>
          <w:t>27</w:t>
        </w:r>
        <w:r w:rsidR="00A42434" w:rsidRPr="00A42434">
          <w:rPr>
            <w:noProof/>
            <w:webHidden/>
          </w:rPr>
          <w:fldChar w:fldCharType="end"/>
        </w:r>
      </w:hyperlink>
    </w:p>
    <w:p w14:paraId="20EDFCB4" w14:textId="04057DD2" w:rsidR="00A42434" w:rsidRPr="00A42434" w:rsidRDefault="003D63D4">
      <w:pPr>
        <w:pStyle w:val="Inhopg1"/>
        <w:rPr>
          <w:rFonts w:asciiTheme="minorHAnsi" w:eastAsiaTheme="minorEastAsia" w:hAnsiTheme="minorHAnsi" w:cstheme="minorBidi"/>
          <w:noProof/>
          <w:lang w:eastAsia="nl-NL"/>
        </w:rPr>
      </w:pPr>
      <w:hyperlink w:anchor="_Toc98147636" w:history="1">
        <w:r w:rsidR="00A42434" w:rsidRPr="00A42434">
          <w:rPr>
            <w:rStyle w:val="Hyperlink"/>
            <w:noProof/>
          </w:rPr>
          <w:t>Bijlage D - Transponering van Hongaarse naar Nederlandse convenant v.v.</w:t>
        </w:r>
        <w:r w:rsidR="00A42434" w:rsidRPr="00A42434">
          <w:rPr>
            <w:noProof/>
            <w:webHidden/>
          </w:rPr>
          <w:tab/>
        </w:r>
        <w:r w:rsidR="00A42434" w:rsidRPr="00A42434">
          <w:rPr>
            <w:noProof/>
            <w:webHidden/>
          </w:rPr>
          <w:fldChar w:fldCharType="begin"/>
        </w:r>
        <w:r w:rsidR="00A42434" w:rsidRPr="00A42434">
          <w:rPr>
            <w:noProof/>
            <w:webHidden/>
          </w:rPr>
          <w:instrText xml:space="preserve"> PAGEREF _Toc98147636 \h </w:instrText>
        </w:r>
        <w:r w:rsidR="00A42434" w:rsidRPr="00A42434">
          <w:rPr>
            <w:noProof/>
            <w:webHidden/>
          </w:rPr>
        </w:r>
        <w:r w:rsidR="00A42434" w:rsidRPr="00A42434">
          <w:rPr>
            <w:noProof/>
            <w:webHidden/>
          </w:rPr>
          <w:fldChar w:fldCharType="separate"/>
        </w:r>
        <w:r w:rsidR="00A42434" w:rsidRPr="00A42434">
          <w:rPr>
            <w:noProof/>
            <w:webHidden/>
          </w:rPr>
          <w:t>28</w:t>
        </w:r>
        <w:r w:rsidR="00A42434" w:rsidRPr="00A42434">
          <w:rPr>
            <w:noProof/>
            <w:webHidden/>
          </w:rPr>
          <w:fldChar w:fldCharType="end"/>
        </w:r>
      </w:hyperlink>
    </w:p>
    <w:p w14:paraId="6AA5F5F7" w14:textId="6504484D" w:rsidR="00374CDF" w:rsidRPr="00C96D44" w:rsidRDefault="00374CDF">
      <w:pPr>
        <w:rPr>
          <w:color w:val="000000"/>
        </w:rPr>
      </w:pPr>
      <w:r w:rsidRPr="00A42434">
        <w:rPr>
          <w:color w:val="000000"/>
          <w:sz w:val="22"/>
          <w:szCs w:val="22"/>
        </w:rPr>
        <w:fldChar w:fldCharType="end"/>
      </w:r>
      <w:r w:rsidRPr="00C96D44">
        <w:rPr>
          <w:color w:val="000000"/>
        </w:rPr>
        <w:br w:type="page"/>
      </w:r>
    </w:p>
    <w:p w14:paraId="7BD9EA7B" w14:textId="77777777" w:rsidR="00374CDF" w:rsidRPr="00C96D44" w:rsidRDefault="00374CDF" w:rsidP="00E55D20">
      <w:pPr>
        <w:pStyle w:val="Titel"/>
        <w:rPr>
          <w:color w:val="000000"/>
        </w:rPr>
      </w:pPr>
      <w:bookmarkStart w:id="2" w:name="_Toc98147601"/>
      <w:r>
        <w:lastRenderedPageBreak/>
        <w:t>Introductie: waarom dit convenant?</w:t>
      </w:r>
      <w:bookmarkEnd w:id="2"/>
    </w:p>
    <w:p w14:paraId="72056425" w14:textId="77777777" w:rsidR="00374CDF" w:rsidRPr="00C96D44" w:rsidRDefault="00374CDF" w:rsidP="00F0579B">
      <w:pPr>
        <w:rPr>
          <w:color w:val="000000"/>
        </w:rPr>
      </w:pPr>
    </w:p>
    <w:p w14:paraId="53DFDC32" w14:textId="77777777" w:rsidR="00374CDF" w:rsidRPr="00895F0F" w:rsidRDefault="00374CDF" w:rsidP="00856C80">
      <w:pPr>
        <w:rPr>
          <w:b/>
          <w:bCs/>
          <w:sz w:val="28"/>
          <w:szCs w:val="28"/>
        </w:rPr>
      </w:pPr>
      <w:r w:rsidRPr="00895F0F">
        <w:rPr>
          <w:b/>
          <w:bCs/>
          <w:sz w:val="28"/>
          <w:szCs w:val="28"/>
        </w:rPr>
        <w:t>Perspectief zelfstandige vertalers</w:t>
      </w:r>
    </w:p>
    <w:p w14:paraId="4E0F54A3" w14:textId="77777777" w:rsidR="00374CDF" w:rsidRDefault="00374CDF" w:rsidP="00856C80">
      <w:pPr>
        <w:shd w:val="clear" w:color="auto" w:fill="FFFFFF"/>
      </w:pPr>
    </w:p>
    <w:p w14:paraId="3D2ECF53" w14:textId="77777777" w:rsidR="00374CDF" w:rsidRDefault="00374CDF" w:rsidP="00856C80">
      <w:pPr>
        <w:shd w:val="clear" w:color="auto" w:fill="FFFFFF"/>
      </w:pPr>
      <w:r w:rsidRPr="00C875A9">
        <w:t>Zelfstandige vertalers werken zowel voor directe klanten als voor vertaalbureaus. In beide situaties prevaleert het belang van de klant. Daar waar vertaalbureaus en zelfstandige vertalers samenwerken is het essentieel om vanuit transparantie, onafhankelijkheid en gelijkwaardigheid te opereren. </w:t>
      </w:r>
    </w:p>
    <w:p w14:paraId="47D48263" w14:textId="77777777" w:rsidR="00374CDF" w:rsidRPr="00C875A9" w:rsidRDefault="00374CDF" w:rsidP="00856C80">
      <w:pPr>
        <w:shd w:val="clear" w:color="auto" w:fill="FFFFFF"/>
      </w:pPr>
    </w:p>
    <w:p w14:paraId="3E9AE4A2" w14:textId="77777777" w:rsidR="00374CDF" w:rsidRDefault="00374CDF" w:rsidP="00856C80">
      <w:pPr>
        <w:shd w:val="clear" w:color="auto" w:fill="FFFFFF"/>
      </w:pPr>
      <w:r w:rsidRPr="00C875A9">
        <w:t xml:space="preserve">Dit convenant is opgesteld om daarin duidelijkheid en houvast te bieden. </w:t>
      </w:r>
      <w:r>
        <w:t>De opstellers</w:t>
      </w:r>
      <w:r w:rsidRPr="00C875A9">
        <w:t xml:space="preserve"> zien dit als een kans om expliciet te beschrijven wat een zelfstandig vertaler mag verwachten van een vertaalbureau dat de standaard</w:t>
      </w:r>
      <w:r>
        <w:t>en</w:t>
      </w:r>
      <w:r w:rsidRPr="00C875A9">
        <w:t xml:space="preserve"> van het convenant onderschrijft. En andersom. </w:t>
      </w:r>
    </w:p>
    <w:p w14:paraId="5741FE6E" w14:textId="77777777" w:rsidR="00374CDF" w:rsidRDefault="00374CDF" w:rsidP="00856C80">
      <w:pPr>
        <w:shd w:val="clear" w:color="auto" w:fill="FFFFFF"/>
      </w:pPr>
    </w:p>
    <w:p w14:paraId="19CAAB2A" w14:textId="77777777" w:rsidR="00374CDF" w:rsidRDefault="00374CDF" w:rsidP="00856C80">
      <w:pPr>
        <w:shd w:val="clear" w:color="auto" w:fill="FFFFFF"/>
      </w:pPr>
      <w:r w:rsidRPr="00C875A9">
        <w:t xml:space="preserve">Dit convenant heeft de ambitie de zakelijke verhouding tussen zelfstandige vertalers en vertaalbureaus </w:t>
      </w:r>
      <w:r>
        <w:t xml:space="preserve">op transparante wijze </w:t>
      </w:r>
      <w:r w:rsidRPr="00C875A9">
        <w:t xml:space="preserve">te </w:t>
      </w:r>
      <w:r>
        <w:t>benoemen. H</w:t>
      </w:r>
      <w:r w:rsidRPr="00C875A9">
        <w:t xml:space="preserve">et anticipeert ook op toekomstige ontwikkelingen zoals het omgaan met </w:t>
      </w:r>
      <w:r>
        <w:t xml:space="preserve">nieuwe </w:t>
      </w:r>
      <w:r w:rsidRPr="00C875A9">
        <w:t>technologie</w:t>
      </w:r>
      <w:r>
        <w:t xml:space="preserve"> (vooral machinevertaling)</w:t>
      </w:r>
      <w:r w:rsidRPr="00C875A9">
        <w:t>. </w:t>
      </w:r>
    </w:p>
    <w:p w14:paraId="0F151EA3" w14:textId="77777777" w:rsidR="00374CDF" w:rsidRPr="00C875A9" w:rsidRDefault="00374CDF" w:rsidP="00856C80">
      <w:pPr>
        <w:shd w:val="clear" w:color="auto" w:fill="FFFFFF"/>
      </w:pPr>
    </w:p>
    <w:p w14:paraId="3845056B" w14:textId="77777777" w:rsidR="00374CDF" w:rsidRDefault="00374CDF" w:rsidP="00856C80">
      <w:r w:rsidRPr="00C875A9">
        <w:t>Het convenant gaat uit van de gelijkwaardigheid van vertaalbureau en zelfstandige vertaler en vormt een expliciete vastlegging van de wens van partijen om professione</w:t>
      </w:r>
      <w:r>
        <w:t>el</w:t>
      </w:r>
      <w:r w:rsidRPr="00C875A9">
        <w:t xml:space="preserve"> samen te werken vanuit waardering en wederzijds respect voor elkaars positie. </w:t>
      </w:r>
    </w:p>
    <w:p w14:paraId="4AEDA82C" w14:textId="77777777" w:rsidR="00374CDF" w:rsidRPr="00C96D44" w:rsidRDefault="00374CDF" w:rsidP="00F0579B">
      <w:pPr>
        <w:rPr>
          <w:color w:val="000000"/>
        </w:rPr>
      </w:pPr>
    </w:p>
    <w:p w14:paraId="1A5972B5" w14:textId="77777777" w:rsidR="00374CDF" w:rsidRPr="00895F0F" w:rsidRDefault="00374CDF" w:rsidP="00D935B6">
      <w:pPr>
        <w:rPr>
          <w:b/>
          <w:bCs/>
          <w:sz w:val="28"/>
          <w:szCs w:val="28"/>
        </w:rPr>
      </w:pPr>
      <w:r w:rsidRPr="00895F0F">
        <w:rPr>
          <w:b/>
          <w:bCs/>
          <w:sz w:val="28"/>
          <w:szCs w:val="28"/>
        </w:rPr>
        <w:t>Perspectief vertaalbureaus</w:t>
      </w:r>
    </w:p>
    <w:p w14:paraId="7492519B" w14:textId="77777777" w:rsidR="00374CDF" w:rsidRDefault="00374CDF" w:rsidP="00D935B6"/>
    <w:p w14:paraId="2C51AEEE" w14:textId="77777777" w:rsidR="00374CDF" w:rsidRDefault="00374CDF" w:rsidP="00D935B6">
      <w:r>
        <w:t xml:space="preserve">In </w:t>
      </w:r>
      <w:r w:rsidRPr="00A437F8">
        <w:t>de keten</w:t>
      </w:r>
      <w:r>
        <w:t xml:space="preserve"> van tekstproductie naar vertaling naar eindlezer gaan dagelijks miljarden woorden om. Een markt dus waarin de rol van zowel vertalers als vertaalbureaus cruciaal is. </w:t>
      </w:r>
    </w:p>
    <w:p w14:paraId="54B0B19B" w14:textId="77777777" w:rsidR="00374CDF" w:rsidRDefault="00374CDF" w:rsidP="00D935B6"/>
    <w:p w14:paraId="199A7CA6" w14:textId="77777777" w:rsidR="00374CDF" w:rsidRDefault="00374CDF" w:rsidP="00D935B6">
      <w:r>
        <w:t xml:space="preserve">Zoals veel vertalers en vertaalbureaus al succesvol aantonen, gedijt iedereen bij goed samenspel. Dit komt tot stand onder eerlijke en duidelijke afspraken. Binnen de kaders van die afspraken, of </w:t>
      </w:r>
      <w:r w:rsidRPr="00436E8B">
        <w:rPr>
          <w:i/>
        </w:rPr>
        <w:t>best practices</w:t>
      </w:r>
      <w:r>
        <w:rPr>
          <w:iCs/>
        </w:rPr>
        <w:t>,</w:t>
      </w:r>
      <w:r>
        <w:t xml:space="preserve"> kan iedereen zich focussen op haar kernactiviteiten. Zo kan gezamenlijk de toegevoegde waarde worden gecreëerd waarnaar opdrachtgevers steeds op zoek zijn. </w:t>
      </w:r>
    </w:p>
    <w:p w14:paraId="56ACB103" w14:textId="77777777" w:rsidR="00374CDF" w:rsidRDefault="00374CDF" w:rsidP="00D935B6"/>
    <w:p w14:paraId="3A0FAF95" w14:textId="77777777" w:rsidR="00374CDF" w:rsidRDefault="00374CDF" w:rsidP="00D935B6">
      <w:r>
        <w:t>De opstellers zijn dan ook blij met elkaar deze afspraken te hebben kunnen vastleggen in de vorm van dit convenant en zijn ervan overtuigd dat het een goede</w:t>
      </w:r>
      <w:r w:rsidRPr="001050FE">
        <w:t xml:space="preserve"> basis </w:t>
      </w:r>
      <w:r>
        <w:t xml:space="preserve">creëert </w:t>
      </w:r>
      <w:r w:rsidRPr="001050FE">
        <w:t xml:space="preserve">voor </w:t>
      </w:r>
      <w:r>
        <w:t xml:space="preserve">een uitstekende </w:t>
      </w:r>
      <w:r w:rsidRPr="001050FE">
        <w:t>samenwerking.</w:t>
      </w:r>
    </w:p>
    <w:p w14:paraId="06CFCBC3" w14:textId="77777777" w:rsidR="00374CDF" w:rsidRDefault="00374CDF" w:rsidP="003F0BEE">
      <w:r>
        <w:br w:type="page"/>
      </w:r>
    </w:p>
    <w:p w14:paraId="6CC8A924" w14:textId="77777777" w:rsidR="00374CDF" w:rsidRPr="00A32D56" w:rsidRDefault="00374CDF" w:rsidP="00077E02">
      <w:pPr>
        <w:pStyle w:val="Kop1"/>
      </w:pPr>
      <w:bookmarkStart w:id="3" w:name="_Toc98147602"/>
      <w:r w:rsidRPr="00A32D56">
        <w:lastRenderedPageBreak/>
        <w:t>1</w:t>
      </w:r>
      <w:r w:rsidRPr="00A32D56">
        <w:tab/>
      </w:r>
      <w:r>
        <w:t>Uitgangspunten voor samenwerking</w:t>
      </w:r>
      <w:bookmarkEnd w:id="3"/>
    </w:p>
    <w:p w14:paraId="690DB7D9" w14:textId="77777777" w:rsidR="00374CDF" w:rsidRPr="00C96D44" w:rsidRDefault="00374CDF" w:rsidP="00A128A5">
      <w:pPr>
        <w:rPr>
          <w:color w:val="000000"/>
        </w:rPr>
      </w:pPr>
    </w:p>
    <w:p w14:paraId="4E52DDB7" w14:textId="77777777" w:rsidR="00374CDF" w:rsidRDefault="00374CDF" w:rsidP="00077E02">
      <w:pPr>
        <w:pStyle w:val="Kop2"/>
      </w:pPr>
      <w:bookmarkStart w:id="4" w:name="_Toc98147603"/>
      <w:r>
        <w:t>1.1</w:t>
      </w:r>
      <w:r>
        <w:tab/>
        <w:t>Contractuele relatie</w:t>
      </w:r>
      <w:bookmarkEnd w:id="4"/>
      <w:r>
        <w:t xml:space="preserve"> </w:t>
      </w:r>
    </w:p>
    <w:p w14:paraId="5C10A62C" w14:textId="77777777" w:rsidR="00374CDF" w:rsidRPr="00C96D44" w:rsidRDefault="00374CDF" w:rsidP="00A128A5">
      <w:pPr>
        <w:rPr>
          <w:color w:val="000000"/>
        </w:rPr>
      </w:pPr>
    </w:p>
    <w:p w14:paraId="05C3C705" w14:textId="77777777" w:rsidR="00374CDF" w:rsidRPr="00C96D44" w:rsidRDefault="00374CDF" w:rsidP="00A128A5">
      <w:pPr>
        <w:rPr>
          <w:color w:val="000000"/>
        </w:rPr>
      </w:pPr>
      <w:r w:rsidRPr="00C96D44">
        <w:rPr>
          <w:color w:val="000000"/>
        </w:rPr>
        <w:t xml:space="preserve">Vertalers die zelfstandig vertalen voor een vertaalbureau doen dat over het algemeen op basis van een raamovereenkomst en een specifieke aankooporder (ook wel ‘purchase order’ of ‘PO’), die door het vertaalbureau worden verstrekt. De raamovereenkomst bevat de ‘opdrachtoverstijgende’ afspraken tussen vertaalbureau en vertaler. In de aankooporder staan veelal de specifieke afspraken per opdracht, zoals de beschrijving van de opdracht en de uiterste datum van levering. De aankooporder ligt in het verlengde van de raamovereenkomst en vormt de basis voor de facturering. </w:t>
      </w:r>
    </w:p>
    <w:p w14:paraId="42B6C6E9" w14:textId="77777777" w:rsidR="00374CDF" w:rsidRPr="00C96D44" w:rsidRDefault="00374CDF" w:rsidP="00A128A5">
      <w:pPr>
        <w:rPr>
          <w:color w:val="000000"/>
        </w:rPr>
      </w:pPr>
    </w:p>
    <w:p w14:paraId="78F9A60B" w14:textId="77777777" w:rsidR="00A4704B" w:rsidRDefault="00374CDF" w:rsidP="005308D8">
      <w:pPr>
        <w:rPr>
          <w:color w:val="000000"/>
        </w:rPr>
      </w:pPr>
      <w:r w:rsidRPr="00C96D44">
        <w:rPr>
          <w:color w:val="000000"/>
        </w:rPr>
        <w:t>De raamovereenkomst en de aankooporder worden van kracht na aanvaarding door de vertaler. Vertaler en vertaalbureau kunnen onderhandelen over individuele bepalingen van de overeenkomst.</w:t>
      </w:r>
      <w:r w:rsidR="00D966DA">
        <w:rPr>
          <w:color w:val="000000"/>
        </w:rPr>
        <w:t xml:space="preserve"> </w:t>
      </w:r>
      <w:r w:rsidR="008345E6">
        <w:rPr>
          <w:color w:val="000000"/>
        </w:rPr>
        <w:t>D</w:t>
      </w:r>
      <w:r w:rsidR="00A4704B">
        <w:t>at betekent</w:t>
      </w:r>
      <w:r w:rsidR="008345E6">
        <w:t xml:space="preserve"> dat het in principe mogelijk moet zijn om de raamovereenkomst aan te passen wanneer een individuele vertaler een voor beide partijen redelijk verzoek daartoe doet</w:t>
      </w:r>
      <w:r w:rsidR="00A4704B">
        <w:t>.</w:t>
      </w:r>
    </w:p>
    <w:p w14:paraId="1C63E630" w14:textId="77777777" w:rsidR="00A4704B" w:rsidRDefault="00A4704B" w:rsidP="005308D8">
      <w:pPr>
        <w:rPr>
          <w:color w:val="000000"/>
        </w:rPr>
      </w:pPr>
    </w:p>
    <w:p w14:paraId="3F829262" w14:textId="77777777" w:rsidR="00374CDF" w:rsidRPr="00C96D44" w:rsidRDefault="00D966DA" w:rsidP="005308D8">
      <w:pPr>
        <w:rPr>
          <w:color w:val="000000"/>
        </w:rPr>
      </w:pPr>
      <w:r>
        <w:rPr>
          <w:color w:val="000000"/>
        </w:rPr>
        <w:t>Het is een goede praktijk dat nieuwe raamovereenkomsten worden voorgelegd aan beroepsorganisaties.</w:t>
      </w:r>
      <w:r w:rsidR="00040E7C">
        <w:rPr>
          <w:color w:val="000000"/>
        </w:rPr>
        <w:t xml:space="preserve"> Beroepsorganisaties zullen deze beoordeling </w:t>
      </w:r>
      <w:r w:rsidR="00054FB6">
        <w:rPr>
          <w:color w:val="000000"/>
        </w:rPr>
        <w:t xml:space="preserve">dan </w:t>
      </w:r>
      <w:r w:rsidR="00040E7C">
        <w:rPr>
          <w:color w:val="000000"/>
        </w:rPr>
        <w:t>zo snel mogelijk afronden.</w:t>
      </w:r>
      <w:r w:rsidR="00004ECF" w:rsidRPr="00004ECF">
        <w:t xml:space="preserve"> </w:t>
      </w:r>
      <w:r w:rsidR="00004ECF">
        <w:t>Desgewenst stelt het vertaalbureau een Nederlandstalige raamovereenkomst beschikbaar</w:t>
      </w:r>
      <w:r w:rsidR="00004ECF" w:rsidRPr="00BA32E4">
        <w:t xml:space="preserve"> </w:t>
      </w:r>
      <w:r w:rsidR="00004ECF">
        <w:t>aan de vertaler.</w:t>
      </w:r>
    </w:p>
    <w:p w14:paraId="0F36965E" w14:textId="77777777" w:rsidR="00374CDF" w:rsidRPr="00C96D44" w:rsidRDefault="00374CDF" w:rsidP="00A128A5">
      <w:pPr>
        <w:rPr>
          <w:color w:val="000000"/>
        </w:rPr>
      </w:pPr>
    </w:p>
    <w:p w14:paraId="3C3342AE" w14:textId="77777777" w:rsidR="00374CDF" w:rsidRPr="00C96D44" w:rsidRDefault="00374CDF" w:rsidP="00A128A5">
      <w:pPr>
        <w:rPr>
          <w:color w:val="000000"/>
        </w:rPr>
      </w:pPr>
      <w:r w:rsidRPr="00C96D44">
        <w:rPr>
          <w:color w:val="000000"/>
        </w:rPr>
        <w:t xml:space="preserve">Bijlage A bevat een checklist van punten waarover vertaalbureau en vertaler afspraken kunnen maken in de aankooporder. </w:t>
      </w:r>
    </w:p>
    <w:p w14:paraId="1591DF56" w14:textId="77777777" w:rsidR="00374CDF" w:rsidRPr="00C96D44" w:rsidRDefault="00374CDF" w:rsidP="00A128A5">
      <w:pPr>
        <w:rPr>
          <w:color w:val="000000"/>
        </w:rPr>
      </w:pPr>
    </w:p>
    <w:p w14:paraId="18319CB8" w14:textId="77777777" w:rsidR="00374CDF" w:rsidRPr="001C1E0E" w:rsidRDefault="00374CDF" w:rsidP="00C96D44">
      <w:pPr>
        <w:pStyle w:val="Kop5"/>
        <w:pBdr>
          <w:top w:val="single" w:sz="4" w:space="1" w:color="auto"/>
          <w:left w:val="single" w:sz="4" w:space="4" w:color="auto"/>
          <w:bottom w:val="single" w:sz="4" w:space="1" w:color="auto"/>
          <w:right w:val="single" w:sz="4" w:space="4" w:color="auto"/>
        </w:pBdr>
        <w:shd w:val="clear" w:color="auto" w:fill="F2F2F2"/>
        <w:rPr>
          <w:i/>
          <w:iCs/>
        </w:rPr>
      </w:pPr>
      <w:r w:rsidRPr="001C1E0E">
        <w:rPr>
          <w:i/>
          <w:iCs/>
        </w:rPr>
        <w:t>Toelichting bij 1.1</w:t>
      </w:r>
    </w:p>
    <w:p w14:paraId="4255F458" w14:textId="77777777" w:rsidR="00374CDF" w:rsidRPr="00C96D44" w:rsidRDefault="00374CDF" w:rsidP="00C96D44">
      <w:pPr>
        <w:pBdr>
          <w:top w:val="single" w:sz="4" w:space="1" w:color="auto"/>
          <w:left w:val="single" w:sz="4" w:space="4" w:color="auto"/>
          <w:bottom w:val="single" w:sz="4" w:space="1" w:color="auto"/>
          <w:right w:val="single" w:sz="4" w:space="4" w:color="auto"/>
        </w:pBdr>
        <w:shd w:val="clear" w:color="auto" w:fill="F2F2F2"/>
        <w:rPr>
          <w:color w:val="000000"/>
          <w:sz w:val="22"/>
          <w:szCs w:val="22"/>
        </w:rPr>
      </w:pPr>
      <w:r w:rsidRPr="00C96D44">
        <w:rPr>
          <w:color w:val="000000"/>
          <w:sz w:val="22"/>
          <w:szCs w:val="22"/>
        </w:rPr>
        <w:t xml:space="preserve">Vertaalbureaus komen meestal met een (standaard) raamovereenkomst. De zelfstandige vertaler kan ‘blind tekenen’, de bepalingen uit de raamovereenkomst zelf beoordelen of advies inwinnen. </w:t>
      </w:r>
    </w:p>
    <w:p w14:paraId="768BA1F7" w14:textId="77777777" w:rsidR="00374CDF" w:rsidRPr="00C96D44" w:rsidRDefault="00374CDF" w:rsidP="00C96D44">
      <w:pPr>
        <w:pBdr>
          <w:top w:val="single" w:sz="4" w:space="1" w:color="auto"/>
          <w:left w:val="single" w:sz="4" w:space="4" w:color="auto"/>
          <w:bottom w:val="single" w:sz="4" w:space="1" w:color="auto"/>
          <w:right w:val="single" w:sz="4" w:space="4" w:color="auto"/>
        </w:pBdr>
        <w:shd w:val="clear" w:color="auto" w:fill="F2F2F2"/>
        <w:rPr>
          <w:color w:val="000000"/>
          <w:sz w:val="22"/>
          <w:szCs w:val="22"/>
        </w:rPr>
      </w:pPr>
    </w:p>
    <w:p w14:paraId="65D1844D" w14:textId="77777777" w:rsidR="00374CDF" w:rsidRPr="00C96D44" w:rsidRDefault="00374CDF" w:rsidP="00C96D44">
      <w:pPr>
        <w:pBdr>
          <w:top w:val="single" w:sz="4" w:space="1" w:color="auto"/>
          <w:left w:val="single" w:sz="4" w:space="4" w:color="auto"/>
          <w:bottom w:val="single" w:sz="4" w:space="1" w:color="auto"/>
          <w:right w:val="single" w:sz="4" w:space="4" w:color="auto"/>
        </w:pBdr>
        <w:shd w:val="clear" w:color="auto" w:fill="F2F2F2"/>
        <w:rPr>
          <w:color w:val="000000"/>
          <w:sz w:val="22"/>
          <w:szCs w:val="22"/>
        </w:rPr>
      </w:pPr>
      <w:r w:rsidRPr="00C96D44">
        <w:rPr>
          <w:color w:val="000000"/>
          <w:sz w:val="22"/>
          <w:szCs w:val="22"/>
        </w:rPr>
        <w:t xml:space="preserve">Niet elke vertaler beschikt over de vereiste juridische kennis om een raamovereenkomst te kunnen beoordelen. Niet elke vertaler verkeert wat dat betreft in een gelijkwaardige positie. </w:t>
      </w:r>
      <w:r w:rsidR="004B513A">
        <w:rPr>
          <w:color w:val="000000"/>
          <w:sz w:val="22"/>
          <w:szCs w:val="22"/>
        </w:rPr>
        <w:t>D</w:t>
      </w:r>
      <w:r w:rsidRPr="00C96D44">
        <w:rPr>
          <w:color w:val="000000"/>
          <w:sz w:val="22"/>
          <w:szCs w:val="22"/>
        </w:rPr>
        <w:t xml:space="preserve">e vertaler </w:t>
      </w:r>
      <w:r w:rsidR="004B513A">
        <w:rPr>
          <w:color w:val="000000"/>
          <w:sz w:val="22"/>
          <w:szCs w:val="22"/>
        </w:rPr>
        <w:t xml:space="preserve">kan </w:t>
      </w:r>
      <w:r w:rsidRPr="00C96D44">
        <w:rPr>
          <w:color w:val="000000"/>
          <w:sz w:val="22"/>
          <w:szCs w:val="22"/>
        </w:rPr>
        <w:t>bezwarende bepalingen uit de raamovereenkomst voorleg</w:t>
      </w:r>
      <w:r w:rsidR="004B513A">
        <w:rPr>
          <w:color w:val="000000"/>
          <w:sz w:val="22"/>
          <w:szCs w:val="22"/>
        </w:rPr>
        <w:t>gen</w:t>
      </w:r>
      <w:r w:rsidRPr="00C96D44">
        <w:rPr>
          <w:color w:val="000000"/>
          <w:sz w:val="22"/>
          <w:szCs w:val="22"/>
        </w:rPr>
        <w:t xml:space="preserve"> aan de beroepsvereniging waar zij lid van is. </w:t>
      </w:r>
    </w:p>
    <w:p w14:paraId="31CD7CAD" w14:textId="77777777" w:rsidR="00374CDF" w:rsidRPr="00C96D44" w:rsidRDefault="00374CDF" w:rsidP="00A128A5">
      <w:pPr>
        <w:rPr>
          <w:color w:val="4472C4"/>
        </w:rPr>
      </w:pPr>
    </w:p>
    <w:p w14:paraId="3334D89B" w14:textId="77777777" w:rsidR="00374CDF" w:rsidRDefault="00374CDF" w:rsidP="00077E02">
      <w:pPr>
        <w:pStyle w:val="Kop2"/>
      </w:pPr>
      <w:bookmarkStart w:id="5" w:name="_Toc98147604"/>
      <w:r>
        <w:t>1.2</w:t>
      </w:r>
      <w:r>
        <w:tab/>
        <w:t>Communicatie en overleg</w:t>
      </w:r>
      <w:bookmarkEnd w:id="5"/>
    </w:p>
    <w:p w14:paraId="0D669165" w14:textId="77777777" w:rsidR="00374CDF" w:rsidRPr="00C96D44" w:rsidRDefault="00374CDF" w:rsidP="00A128A5">
      <w:pPr>
        <w:rPr>
          <w:color w:val="000000"/>
        </w:rPr>
      </w:pPr>
    </w:p>
    <w:p w14:paraId="32E4966D" w14:textId="77777777" w:rsidR="00374CDF" w:rsidRPr="00C96D44" w:rsidRDefault="00374CDF" w:rsidP="00A128A5">
      <w:pPr>
        <w:rPr>
          <w:color w:val="000000"/>
        </w:rPr>
      </w:pPr>
      <w:r w:rsidRPr="00C96D44">
        <w:rPr>
          <w:color w:val="000000"/>
        </w:rPr>
        <w:t xml:space="preserve">Het vertaalbureau en de vertaler zijn beide verantwoordelijk voor een goede communicatie over de inhoud van de samenwerkingsafspraken. Deze communicatie is transparant, tijdig, en zo duidelijk en volledig mogelijk. Mocht het nodig zijn om een samenwerkingsafspraak te wijzigen om welke reden ook, dan treden partijen daarover direct in overleg. </w:t>
      </w:r>
      <w:r>
        <w:t xml:space="preserve">Een schriftelijk vastgelegde afspraak kan echter niet eenzijdig worden gewijzigd. </w:t>
      </w:r>
    </w:p>
    <w:p w14:paraId="066B990F" w14:textId="77777777" w:rsidR="00374CDF" w:rsidRPr="00C96D44" w:rsidRDefault="00374CDF" w:rsidP="00A128A5">
      <w:pPr>
        <w:rPr>
          <w:color w:val="000000"/>
        </w:rPr>
      </w:pPr>
    </w:p>
    <w:p w14:paraId="68DB9689" w14:textId="77777777" w:rsidR="00374CDF" w:rsidRPr="00C96D44" w:rsidRDefault="00374CDF" w:rsidP="00A128A5">
      <w:pPr>
        <w:rPr>
          <w:color w:val="000000"/>
        </w:rPr>
      </w:pPr>
      <w:r w:rsidRPr="00C96D44">
        <w:rPr>
          <w:color w:val="000000"/>
        </w:rPr>
        <w:t xml:space="preserve">De praktijk is gebaat bij goede samenwerkingsrelaties tussen vertaalbureau en vertaler, zorgvuldig en respectvol handelen over en weer, en openheid in de keten opdrachtgever - vertaalbureau - vertaler. Bij ontevredenheid zal dan ook altijd eerst getracht worden dit onderling op te lossen, zonder dit meteen in de openbaarheid te bespreken. </w:t>
      </w:r>
    </w:p>
    <w:p w14:paraId="4B2AE78D" w14:textId="77777777" w:rsidR="00374CDF" w:rsidRPr="00C96D44" w:rsidRDefault="00374CDF" w:rsidP="00A128A5">
      <w:pPr>
        <w:rPr>
          <w:color w:val="000000"/>
        </w:rPr>
      </w:pPr>
    </w:p>
    <w:p w14:paraId="4801E7A3" w14:textId="77777777" w:rsidR="00374CDF" w:rsidRPr="00C96D44" w:rsidRDefault="00374CDF" w:rsidP="00A128A5">
      <w:pPr>
        <w:rPr>
          <w:rFonts w:cs="Calibri"/>
        </w:rPr>
      </w:pPr>
      <w:r w:rsidRPr="00C96D44">
        <w:rPr>
          <w:color w:val="000000"/>
        </w:rPr>
        <w:t xml:space="preserve">Het vertaalbureau en de vertaler voeren vooraf overleg over de opdracht, indien mogelijk en gewenst, waarbij de vertaler duidelijk aangeeft wat haar mogelijkheden zijn in termen van capaciteit (volume) versus de vereiste kwaliteit en de beoogde doorlooptijd (leveringstermijn). In deze context vraagt het vertaalbureau </w:t>
      </w:r>
      <w:r w:rsidRPr="00C96D44">
        <w:rPr>
          <w:rFonts w:cs="Calibri"/>
        </w:rPr>
        <w:t xml:space="preserve">aan de vertaler niet meer dan verantwoord is en maakt zich hier ook sterk voor richting de opdrachtgever.  </w:t>
      </w:r>
    </w:p>
    <w:p w14:paraId="0C2022C6" w14:textId="77777777" w:rsidR="00374CDF" w:rsidRDefault="00374CDF" w:rsidP="00A128A5">
      <w:pPr>
        <w:rPr>
          <w:rFonts w:cs="Calibri"/>
        </w:rPr>
      </w:pPr>
    </w:p>
    <w:p w14:paraId="47E2AF24" w14:textId="77777777" w:rsidR="00A22938" w:rsidRDefault="006B200B" w:rsidP="00A128A5">
      <w:pPr>
        <w:rPr>
          <w:rFonts w:cs="Calibri"/>
        </w:rPr>
      </w:pPr>
      <w:r>
        <w:rPr>
          <w:rFonts w:cs="Calibri"/>
        </w:rPr>
        <w:t>Het is e</w:t>
      </w:r>
      <w:r w:rsidR="00A22938">
        <w:rPr>
          <w:rFonts w:cs="Calibri"/>
        </w:rPr>
        <w:t>en goede praktijk dat een vertaalbureau een opdracht eerst aan de meest geschikte vertaler aanbiedt</w:t>
      </w:r>
      <w:r w:rsidR="00A02FAB">
        <w:rPr>
          <w:rFonts w:cs="Calibri"/>
        </w:rPr>
        <w:t xml:space="preserve"> </w:t>
      </w:r>
      <w:r w:rsidR="00A22938">
        <w:rPr>
          <w:rFonts w:cs="Calibri"/>
        </w:rPr>
        <w:t xml:space="preserve">en pas na een eventuele afwijzing een volgende vertaler benadert. Dit is helaas niet altijd mogelijk. Wanneer een </w:t>
      </w:r>
      <w:r>
        <w:rPr>
          <w:rFonts w:cs="Calibri"/>
        </w:rPr>
        <w:t>vertaal</w:t>
      </w:r>
      <w:r w:rsidR="00A22938">
        <w:rPr>
          <w:rFonts w:cs="Calibri"/>
        </w:rPr>
        <w:t>bureau, om tijd te winnen, een opdracht aan meerdere vertalers tegelijk aanbiedt, meld</w:t>
      </w:r>
      <w:r>
        <w:rPr>
          <w:rFonts w:cs="Calibri"/>
        </w:rPr>
        <w:t>t het dit</w:t>
      </w:r>
      <w:r w:rsidR="00A22938">
        <w:rPr>
          <w:rFonts w:cs="Calibri"/>
        </w:rPr>
        <w:t xml:space="preserve"> aan de benaderde vertalers</w:t>
      </w:r>
      <w:r w:rsidR="00E76663">
        <w:rPr>
          <w:rFonts w:cs="Calibri"/>
        </w:rPr>
        <w:t xml:space="preserve">, </w:t>
      </w:r>
      <w:r>
        <w:rPr>
          <w:rFonts w:cs="Calibri"/>
        </w:rPr>
        <w:t>bij voorkeur</w:t>
      </w:r>
      <w:r w:rsidR="00E76663">
        <w:rPr>
          <w:rFonts w:cs="Calibri"/>
        </w:rPr>
        <w:t xml:space="preserve"> met een tijdsbestek waarbinnen de vertalers dienen te reageren</w:t>
      </w:r>
      <w:r w:rsidR="00A22938">
        <w:rPr>
          <w:rFonts w:cs="Calibri"/>
        </w:rPr>
        <w:t xml:space="preserve">. </w:t>
      </w:r>
      <w:r w:rsidR="00E76663">
        <w:rPr>
          <w:rFonts w:cs="Calibri"/>
        </w:rPr>
        <w:t xml:space="preserve">Deze transparantie voorkomt dat vertalers tijd besteden aan een zorgvuldige beoordeling van </w:t>
      </w:r>
      <w:r>
        <w:rPr>
          <w:rFonts w:cs="Calibri"/>
        </w:rPr>
        <w:t>een</w:t>
      </w:r>
      <w:r w:rsidR="00E76663">
        <w:rPr>
          <w:rFonts w:cs="Calibri"/>
        </w:rPr>
        <w:t xml:space="preserve"> opdracht terwijl die al vergeven blijkt te zijn.</w:t>
      </w:r>
    </w:p>
    <w:p w14:paraId="5E65CE2B" w14:textId="77777777" w:rsidR="00A22938" w:rsidRPr="00C96D44" w:rsidRDefault="00A22938" w:rsidP="00A128A5">
      <w:pPr>
        <w:rPr>
          <w:rFonts w:cs="Calibri"/>
        </w:rPr>
      </w:pPr>
    </w:p>
    <w:p w14:paraId="02A33C83" w14:textId="77777777" w:rsidR="00374CDF" w:rsidRDefault="00374CDF" w:rsidP="00A128A5">
      <w:r>
        <w:t xml:space="preserve">Als de vertaler op enig moment voorziet dat zij de verplichtingen uit een aanvaarde specifieke opdracht niet, niet tijdig of niet naar behoren kan nakomen, dan meldt de vertaler dit onmiddellijk aan het vertaalbureau. Het vertaalbureau en de vertaler overleggen dan over een passende oplossing in de concrete situatie. </w:t>
      </w:r>
    </w:p>
    <w:p w14:paraId="4B552EDA" w14:textId="77777777" w:rsidR="00374CDF" w:rsidRDefault="00374CDF" w:rsidP="00A128A5"/>
    <w:p w14:paraId="1DF3430E" w14:textId="77634A99" w:rsidR="00374CDF" w:rsidRDefault="00374CDF" w:rsidP="005308D8">
      <w:pPr>
        <w:pStyle w:val="Tekstopmerking"/>
        <w:rPr>
          <w:sz w:val="24"/>
          <w:szCs w:val="24"/>
        </w:rPr>
      </w:pPr>
      <w:r w:rsidRPr="005308D8">
        <w:rPr>
          <w:sz w:val="24"/>
          <w:szCs w:val="24"/>
        </w:rPr>
        <w:t xml:space="preserve">Als </w:t>
      </w:r>
      <w:r>
        <w:rPr>
          <w:sz w:val="24"/>
          <w:szCs w:val="24"/>
        </w:rPr>
        <w:t xml:space="preserve">het </w:t>
      </w:r>
      <w:r w:rsidRPr="005308D8">
        <w:rPr>
          <w:sz w:val="24"/>
          <w:szCs w:val="24"/>
        </w:rPr>
        <w:t xml:space="preserve">vertaalbureau van de klant verneemt dat de </w:t>
      </w:r>
      <w:r w:rsidR="005601DA">
        <w:rPr>
          <w:sz w:val="24"/>
          <w:szCs w:val="24"/>
        </w:rPr>
        <w:t xml:space="preserve">voor de </w:t>
      </w:r>
      <w:r w:rsidRPr="005308D8">
        <w:rPr>
          <w:sz w:val="24"/>
          <w:szCs w:val="24"/>
        </w:rPr>
        <w:t xml:space="preserve">opdracht </w:t>
      </w:r>
      <w:r w:rsidR="005601DA">
        <w:rPr>
          <w:sz w:val="24"/>
          <w:szCs w:val="24"/>
        </w:rPr>
        <w:t xml:space="preserve">relevante documenten </w:t>
      </w:r>
      <w:r w:rsidRPr="005308D8">
        <w:rPr>
          <w:sz w:val="24"/>
          <w:szCs w:val="24"/>
        </w:rPr>
        <w:t>later kom</w:t>
      </w:r>
      <w:r w:rsidR="005601DA">
        <w:rPr>
          <w:sz w:val="24"/>
          <w:szCs w:val="24"/>
        </w:rPr>
        <w:t>en</w:t>
      </w:r>
      <w:r w:rsidRPr="005308D8">
        <w:rPr>
          <w:sz w:val="24"/>
          <w:szCs w:val="24"/>
        </w:rPr>
        <w:t xml:space="preserve"> dan aangekondigd of als</w:t>
      </w:r>
      <w:r w:rsidR="005601DA">
        <w:rPr>
          <w:sz w:val="24"/>
          <w:szCs w:val="24"/>
        </w:rPr>
        <w:t xml:space="preserve"> de vertaling</w:t>
      </w:r>
      <w:r w:rsidRPr="005308D8">
        <w:rPr>
          <w:sz w:val="24"/>
          <w:szCs w:val="24"/>
        </w:rPr>
        <w:t xml:space="preserve"> eerder nodig is dan aangekondigd, dan meldt het vertaalbureau dit onmiddellijk aan de vertaler en overleg</w:t>
      </w:r>
      <w:r w:rsidR="001B4190">
        <w:rPr>
          <w:sz w:val="24"/>
          <w:szCs w:val="24"/>
        </w:rPr>
        <w:t>gen beide partijen</w:t>
      </w:r>
      <w:r w:rsidRPr="005308D8">
        <w:rPr>
          <w:sz w:val="24"/>
          <w:szCs w:val="24"/>
        </w:rPr>
        <w:t xml:space="preserve"> wat mogelijk is</w:t>
      </w:r>
      <w:r>
        <w:rPr>
          <w:sz w:val="24"/>
          <w:szCs w:val="24"/>
        </w:rPr>
        <w:t>.</w:t>
      </w:r>
    </w:p>
    <w:p w14:paraId="1860431C" w14:textId="77777777" w:rsidR="0054586B" w:rsidRDefault="0054586B" w:rsidP="005308D8">
      <w:pPr>
        <w:pStyle w:val="Tekstopmerking"/>
        <w:rPr>
          <w:sz w:val="24"/>
          <w:szCs w:val="24"/>
        </w:rPr>
      </w:pPr>
    </w:p>
    <w:p w14:paraId="3FFB468A" w14:textId="77777777" w:rsidR="00374CDF" w:rsidRDefault="00CB0894" w:rsidP="005308D8">
      <w:pPr>
        <w:pStyle w:val="Tekstopmerking"/>
        <w:rPr>
          <w:sz w:val="24"/>
          <w:szCs w:val="24"/>
        </w:rPr>
      </w:pPr>
      <w:r w:rsidRPr="00CB0894">
        <w:rPr>
          <w:sz w:val="24"/>
          <w:szCs w:val="24"/>
        </w:rPr>
        <w:t>Het is in ieders belang om waar mogelijk opdrachten tijdig in te plannen. Het kan in voorkomende gevallen wenselijk zijn dat een vertaalbureau aan de vertaler vraagt om rekening te houden met een mogelijke (grote) opdracht. Voor opdrachtbevestiging is de vertaler echter niet gebonden aan een toezegging, zo lang niet bekend is of en wanneer de opdracht moet worden uitgevoerd. Vertaler en/of vertaalbureau zullen zo vroeg mogelijk contact opnemen als er zich veranderingen in de planning voor een dergelijke opdracht voordoen.</w:t>
      </w:r>
    </w:p>
    <w:p w14:paraId="25CDECE8" w14:textId="77777777" w:rsidR="00CB0894" w:rsidRPr="005308D8" w:rsidRDefault="00CB0894" w:rsidP="005308D8">
      <w:pPr>
        <w:pStyle w:val="Tekstopmerking"/>
        <w:rPr>
          <w:sz w:val="24"/>
          <w:szCs w:val="24"/>
        </w:rPr>
      </w:pPr>
    </w:p>
    <w:p w14:paraId="680652C6" w14:textId="77777777" w:rsidR="00374CDF" w:rsidRDefault="00374CDF" w:rsidP="00077E02">
      <w:pPr>
        <w:pStyle w:val="Kop2"/>
      </w:pPr>
      <w:bookmarkStart w:id="6" w:name="_Toc98147605"/>
      <w:r>
        <w:t>1.3</w:t>
      </w:r>
      <w:r>
        <w:tab/>
        <w:t>Onderaanneming en vervanging</w:t>
      </w:r>
      <w:bookmarkEnd w:id="6"/>
    </w:p>
    <w:p w14:paraId="55A2759B" w14:textId="77777777" w:rsidR="00374CDF" w:rsidRPr="00C96D44" w:rsidRDefault="00374CDF" w:rsidP="00A128A5">
      <w:pPr>
        <w:rPr>
          <w:color w:val="000000"/>
        </w:rPr>
      </w:pPr>
    </w:p>
    <w:p w14:paraId="5486A8EE" w14:textId="77777777" w:rsidR="00374CDF" w:rsidRDefault="00374CDF" w:rsidP="004B5FD7">
      <w:r>
        <w:t xml:space="preserve">De vertaler is te allen tijde verantwoordelijk voor de door haar geleverde vertaling. Het staat de vertaler in principe vrij om de vertaling </w:t>
      </w:r>
      <w:r w:rsidRPr="00643847">
        <w:t xml:space="preserve">uit te besteden </w:t>
      </w:r>
      <w:r>
        <w:t>aan een andere vertaler</w:t>
      </w:r>
      <w:r w:rsidR="00246A78">
        <w:t xml:space="preserve"> ongeacht de reden daarvoor</w:t>
      </w:r>
      <w:r>
        <w:t xml:space="preserve">. Dit doet echter niets af aan de verantwoordelijkheid van de vertaler om ervoor te zorgen </w:t>
      </w:r>
      <w:r w:rsidRPr="004B5FD7">
        <w:t>dat de uiteindelijk aan het vertaalbureau geleverde vertaling voldoet aan wat het vertaalbureau van de vertaler mag verwachten</w:t>
      </w:r>
      <w:r w:rsidRPr="00563CA7">
        <w:t xml:space="preserve">. </w:t>
      </w:r>
      <w:r w:rsidR="002A7A72" w:rsidRPr="00563CA7">
        <w:t xml:space="preserve">Ter bevordering van de goede </w:t>
      </w:r>
      <w:r w:rsidR="00966451" w:rsidRPr="00563CA7">
        <w:t>relatie</w:t>
      </w:r>
      <w:r w:rsidR="002A7A72" w:rsidRPr="00563CA7">
        <w:t xml:space="preserve"> kan d</w:t>
      </w:r>
      <w:r w:rsidRPr="00563CA7">
        <w:t>e vertaler er in dat geval voor kiezen het vertaalbureau in te lichten over het feit dat zij een vervanger inschakelt.</w:t>
      </w:r>
      <w:r>
        <w:t xml:space="preserve"> </w:t>
      </w:r>
      <w:r w:rsidRPr="0091113C">
        <w:t>Voor de ingeschakelde vertaler gelden dezelfde voorwaarden en verplichtingen zoals overeengekomen tussen vertaalbureau en vertaler.</w:t>
      </w:r>
    </w:p>
    <w:p w14:paraId="4D0B8256" w14:textId="77777777" w:rsidR="00374CDF" w:rsidRDefault="00374CDF" w:rsidP="004B5FD7"/>
    <w:p w14:paraId="4D93E8D8" w14:textId="77777777" w:rsidR="00374CDF" w:rsidRDefault="00374CDF">
      <w:r>
        <w:t xml:space="preserve">Ingeval de vertaler niet bij machte is de vertaling zelf te maken en evenmin bij machte is om de vertaling, </w:t>
      </w:r>
      <w:r w:rsidR="001D7CAB">
        <w:t>als</w:t>
      </w:r>
      <w:r>
        <w:t xml:space="preserve"> deze zou worden uitbesteed aan een andere vertaler, te controleren op </w:t>
      </w:r>
      <w:r>
        <w:lastRenderedPageBreak/>
        <w:t xml:space="preserve">kwaliteit, neemt zij contact op met het vertaalbureau </w:t>
      </w:r>
      <w:r w:rsidR="001D7CAB">
        <w:t>om</w:t>
      </w:r>
      <w:r>
        <w:t xml:space="preserve"> in gezamenlijk overleg te bepalen wat de beste oplossing is.</w:t>
      </w:r>
    </w:p>
    <w:p w14:paraId="3E588AE0" w14:textId="77777777" w:rsidR="00374CDF" w:rsidRPr="00C96D44" w:rsidRDefault="00374CDF" w:rsidP="00A128A5">
      <w:pPr>
        <w:rPr>
          <w:color w:val="000000"/>
        </w:rPr>
      </w:pPr>
      <w:r w:rsidRPr="00C96D44">
        <w:rPr>
          <w:color w:val="000000"/>
        </w:rPr>
        <w:tab/>
      </w:r>
    </w:p>
    <w:p w14:paraId="65D47622" w14:textId="77777777" w:rsidR="00374CDF" w:rsidRDefault="00374CDF" w:rsidP="00077E02">
      <w:pPr>
        <w:pStyle w:val="Kop2"/>
      </w:pPr>
      <w:bookmarkStart w:id="7" w:name="_Toc98147606"/>
      <w:r w:rsidRPr="002754D2">
        <w:t>1.4</w:t>
      </w:r>
      <w:r>
        <w:tab/>
        <w:t>Relatie- en concurrentiebepalingen</w:t>
      </w:r>
      <w:bookmarkEnd w:id="7"/>
    </w:p>
    <w:p w14:paraId="22C4F07D" w14:textId="77777777" w:rsidR="00374CDF" w:rsidRPr="00C96D44" w:rsidRDefault="00374CDF" w:rsidP="00A128A5">
      <w:pPr>
        <w:spacing w:before="20" w:after="20"/>
        <w:rPr>
          <w:rFonts w:cs="Calibri"/>
        </w:rPr>
      </w:pPr>
    </w:p>
    <w:p w14:paraId="784AA1BB" w14:textId="77777777" w:rsidR="00374CDF" w:rsidRDefault="00374CDF" w:rsidP="00A128A5">
      <w:pPr>
        <w:spacing w:before="20" w:after="20"/>
        <w:rPr>
          <w:rFonts w:cs="Calibri"/>
        </w:rPr>
      </w:pPr>
      <w:r w:rsidRPr="00C96D44">
        <w:rPr>
          <w:rFonts w:cs="Calibri"/>
        </w:rPr>
        <w:t xml:space="preserve">De raamovereenkomst kan relatie- en concurrentiebepalingen bevatten die bindend zijn voor de vertaler. Die bepalingen mogen echter niet in strijd zijn met rechten van de vertaler om zelfstandig te concurreren. </w:t>
      </w:r>
    </w:p>
    <w:p w14:paraId="622B7738" w14:textId="77777777" w:rsidR="002D0D91" w:rsidRDefault="002D0D91" w:rsidP="00A128A5">
      <w:pPr>
        <w:spacing w:before="20" w:after="20"/>
        <w:rPr>
          <w:rFonts w:cs="Calibri"/>
        </w:rPr>
      </w:pPr>
    </w:p>
    <w:p w14:paraId="38899BF3" w14:textId="77777777" w:rsidR="002D0D91" w:rsidRPr="00C96D44" w:rsidRDefault="002D0D91" w:rsidP="00A128A5">
      <w:pPr>
        <w:spacing w:before="20" w:after="20"/>
        <w:rPr>
          <w:rFonts w:cs="Calibri"/>
        </w:rPr>
      </w:pPr>
      <w:r>
        <w:rPr>
          <w:rFonts w:cs="Calibri"/>
        </w:rPr>
        <w:t>Het concurrentiebeding geldt voor maximaal 1 jaar.</w:t>
      </w:r>
      <w:r w:rsidR="00CB0894">
        <w:rPr>
          <w:rFonts w:cs="Calibri"/>
        </w:rPr>
        <w:t xml:space="preserve"> </w:t>
      </w:r>
      <w:r w:rsidR="00CB0894" w:rsidRPr="00CB0894">
        <w:rPr>
          <w:rFonts w:cs="Calibri"/>
        </w:rPr>
        <w:t>Binnen die periode zal de vertaler geen direct contact zoeken met de klanten van het vertaalbureau.</w:t>
      </w:r>
    </w:p>
    <w:p w14:paraId="123095BE" w14:textId="77777777" w:rsidR="00374CDF" w:rsidRPr="00C96D44" w:rsidRDefault="00374CDF" w:rsidP="00A128A5">
      <w:pPr>
        <w:spacing w:before="20" w:after="20"/>
        <w:rPr>
          <w:rFonts w:cs="Calibri"/>
        </w:rPr>
      </w:pPr>
    </w:p>
    <w:p w14:paraId="6CED530B" w14:textId="3D3E719D" w:rsidR="00374CDF" w:rsidRPr="00C96D44" w:rsidRDefault="00374CDF" w:rsidP="00A128A5">
      <w:pPr>
        <w:spacing w:before="20" w:after="20"/>
        <w:rPr>
          <w:rFonts w:cs="Calibri"/>
        </w:rPr>
      </w:pPr>
      <w:r w:rsidRPr="00C96D44">
        <w:rPr>
          <w:rFonts w:cs="Calibri"/>
        </w:rPr>
        <w:t xml:space="preserve">Benadert een opdrachtgever de vertaler rechtstreeks, dan overleggen vertaler en vertaalbureau over de ontstane situatie op een transparante, respectvolle wijze, rekening houdend met elkaars belangen. </w:t>
      </w:r>
      <w:r w:rsidR="00133EF1">
        <w:rPr>
          <w:rFonts w:cs="Calibri"/>
        </w:rPr>
        <w:t>Het is mogelijk dat een vertaler niet weet dat de opdrachtgever die h</w:t>
      </w:r>
      <w:r w:rsidR="00F455C9">
        <w:rPr>
          <w:rFonts w:cs="Calibri"/>
        </w:rPr>
        <w:t>aar</w:t>
      </w:r>
      <w:r w:rsidR="00133EF1">
        <w:rPr>
          <w:rFonts w:cs="Calibri"/>
        </w:rPr>
        <w:t xml:space="preserve"> benadert, klant is van een vertaalbureau. In dat geval is er geen sprake van </w:t>
      </w:r>
      <w:r w:rsidR="00563CA7">
        <w:rPr>
          <w:rFonts w:cs="Calibri"/>
        </w:rPr>
        <w:t xml:space="preserve">oneerlijke </w:t>
      </w:r>
      <w:r w:rsidR="00133EF1">
        <w:rPr>
          <w:rFonts w:cs="Calibri"/>
        </w:rPr>
        <w:t xml:space="preserve">concurrentie. Wanneer de vertaler zich er echter van bewust </w:t>
      </w:r>
      <w:r w:rsidR="00BE2B8B">
        <w:rPr>
          <w:rFonts w:cs="Calibri"/>
        </w:rPr>
        <w:t xml:space="preserve">is of </w:t>
      </w:r>
      <w:r w:rsidR="00133EF1">
        <w:rPr>
          <w:rFonts w:cs="Calibri"/>
        </w:rPr>
        <w:t xml:space="preserve">wordt dat </w:t>
      </w:r>
      <w:r w:rsidR="001B4190">
        <w:rPr>
          <w:rFonts w:cs="Calibri"/>
        </w:rPr>
        <w:t>z</w:t>
      </w:r>
      <w:r w:rsidR="00133EF1">
        <w:rPr>
          <w:rFonts w:cs="Calibri"/>
        </w:rPr>
        <w:t>ij direct</w:t>
      </w:r>
      <w:r w:rsidR="00563CA7">
        <w:rPr>
          <w:rFonts w:cs="Calibri"/>
        </w:rPr>
        <w:t xml:space="preserve"> wordt benaderd</w:t>
      </w:r>
      <w:r w:rsidR="00133EF1">
        <w:rPr>
          <w:rFonts w:cs="Calibri"/>
        </w:rPr>
        <w:t xml:space="preserve"> door een klant van een vertaalbureau </w:t>
      </w:r>
      <w:r w:rsidR="00563CA7">
        <w:rPr>
          <w:rFonts w:cs="Calibri"/>
        </w:rPr>
        <w:t xml:space="preserve">waar </w:t>
      </w:r>
      <w:r w:rsidR="001B4190">
        <w:rPr>
          <w:rFonts w:cs="Calibri"/>
        </w:rPr>
        <w:t>z</w:t>
      </w:r>
      <w:r w:rsidR="00563CA7">
        <w:rPr>
          <w:rFonts w:cs="Calibri"/>
        </w:rPr>
        <w:t>ij mee samenwerkt</w:t>
      </w:r>
      <w:r w:rsidR="00133EF1">
        <w:rPr>
          <w:rFonts w:cs="Calibri"/>
        </w:rPr>
        <w:t xml:space="preserve">, zal </w:t>
      </w:r>
      <w:r w:rsidR="001B4190">
        <w:rPr>
          <w:rFonts w:cs="Calibri"/>
        </w:rPr>
        <w:t>z</w:t>
      </w:r>
      <w:r w:rsidR="00133EF1">
        <w:rPr>
          <w:rFonts w:cs="Calibri"/>
        </w:rPr>
        <w:t>ij daarnaar handelen.</w:t>
      </w:r>
      <w:r w:rsidR="00E3298B">
        <w:rPr>
          <w:rFonts w:cs="Calibri"/>
        </w:rPr>
        <w:t xml:space="preserve"> </w:t>
      </w:r>
    </w:p>
    <w:p w14:paraId="6797AF9A" w14:textId="77777777" w:rsidR="00374CDF" w:rsidRPr="00C96D44" w:rsidRDefault="00374CDF" w:rsidP="00A128A5">
      <w:pPr>
        <w:spacing w:before="20" w:after="20"/>
        <w:rPr>
          <w:rFonts w:cs="Calibri"/>
        </w:rPr>
      </w:pPr>
    </w:p>
    <w:p w14:paraId="41388248" w14:textId="77777777" w:rsidR="00374CDF" w:rsidRPr="00C96D44" w:rsidRDefault="00374CDF" w:rsidP="00A128A5">
      <w:pPr>
        <w:spacing w:before="20" w:after="20"/>
        <w:rPr>
          <w:rFonts w:cs="Calibri"/>
        </w:rPr>
      </w:pPr>
      <w:r w:rsidRPr="00C96D44">
        <w:rPr>
          <w:rFonts w:cs="Calibri"/>
        </w:rPr>
        <w:t xml:space="preserve">Ingeval er in redelijkheid enige onduidelijkheid of verschil van mening kan zijn over een bepaalde situatie, dan neemt de partij die dit vermoedt contact op met de andere partij om duidelijkheid te verkrijgen. </w:t>
      </w:r>
    </w:p>
    <w:p w14:paraId="2FEAEE1B" w14:textId="77777777" w:rsidR="00374CDF" w:rsidRPr="00C96D44" w:rsidRDefault="00374CDF" w:rsidP="00A128A5">
      <w:pPr>
        <w:spacing w:before="20" w:after="20"/>
        <w:rPr>
          <w:rFonts w:cs="Calibri"/>
        </w:rPr>
      </w:pPr>
    </w:p>
    <w:p w14:paraId="62BD5580" w14:textId="77777777" w:rsidR="00374CDF" w:rsidRPr="005A2353" w:rsidRDefault="00374CDF" w:rsidP="00C96D44">
      <w:pPr>
        <w:pStyle w:val="Kop5"/>
        <w:pBdr>
          <w:top w:val="single" w:sz="4" w:space="1" w:color="auto"/>
          <w:left w:val="single" w:sz="4" w:space="4" w:color="auto"/>
          <w:bottom w:val="single" w:sz="4" w:space="1" w:color="auto"/>
          <w:right w:val="single" w:sz="4" w:space="4" w:color="auto"/>
        </w:pBdr>
        <w:shd w:val="clear" w:color="auto" w:fill="F2F2F2"/>
        <w:rPr>
          <w:i/>
          <w:iCs/>
        </w:rPr>
      </w:pPr>
      <w:r w:rsidRPr="005A2353">
        <w:rPr>
          <w:i/>
          <w:iCs/>
        </w:rPr>
        <w:t xml:space="preserve">Praktijkvoorbeeld bij 1.4 </w:t>
      </w:r>
      <w:r w:rsidR="00DA656C">
        <w:rPr>
          <w:i/>
          <w:iCs/>
        </w:rPr>
        <w:t>–</w:t>
      </w:r>
      <w:r w:rsidRPr="005A2353">
        <w:rPr>
          <w:i/>
          <w:iCs/>
        </w:rPr>
        <w:t xml:space="preserve"> </w:t>
      </w:r>
      <w:r w:rsidR="00133EF1">
        <w:rPr>
          <w:i/>
          <w:iCs/>
        </w:rPr>
        <w:t>vierde</w:t>
      </w:r>
      <w:r w:rsidR="00DA656C">
        <w:rPr>
          <w:i/>
          <w:iCs/>
        </w:rPr>
        <w:t xml:space="preserve"> </w:t>
      </w:r>
      <w:r w:rsidRPr="005A2353">
        <w:rPr>
          <w:i/>
          <w:iCs/>
        </w:rPr>
        <w:t>zin</w:t>
      </w:r>
    </w:p>
    <w:p w14:paraId="14860B96" w14:textId="77777777" w:rsidR="00374CDF" w:rsidRPr="00C96D44" w:rsidRDefault="00374CDF" w:rsidP="00C96D44">
      <w:pPr>
        <w:pBdr>
          <w:top w:val="single" w:sz="4" w:space="1" w:color="auto"/>
          <w:left w:val="single" w:sz="4" w:space="4" w:color="auto"/>
          <w:bottom w:val="single" w:sz="4" w:space="1" w:color="auto"/>
          <w:right w:val="single" w:sz="4" w:space="4" w:color="auto"/>
        </w:pBdr>
        <w:shd w:val="clear" w:color="auto" w:fill="F2F2F2"/>
        <w:rPr>
          <w:color w:val="000000"/>
          <w:sz w:val="22"/>
          <w:szCs w:val="22"/>
        </w:rPr>
      </w:pPr>
      <w:r w:rsidRPr="00C96D44">
        <w:rPr>
          <w:color w:val="000000"/>
          <w:sz w:val="22"/>
          <w:szCs w:val="22"/>
        </w:rPr>
        <w:t xml:space="preserve">De vertaler weet dat zij voor het vertaalbureau een opdracht heeft gedaan voor advocaat A van sectie B van advocatenkantoor C. Nu wordt zij rechtstreeks benaderd door een andere advocaat van een andere sectie van advocatenkantoor C. In dit soort situaties kan het voor de vertaler onduidelijk zijn of zij de opdracht kan aanvaarden. </w:t>
      </w:r>
      <w:r w:rsidRPr="00C96D44">
        <w:rPr>
          <w:i/>
          <w:iCs/>
          <w:color w:val="000000"/>
          <w:sz w:val="22"/>
          <w:szCs w:val="22"/>
        </w:rPr>
        <w:t>Best practice</w:t>
      </w:r>
      <w:r w:rsidRPr="00C96D44">
        <w:rPr>
          <w:color w:val="000000"/>
          <w:sz w:val="22"/>
          <w:szCs w:val="22"/>
        </w:rPr>
        <w:t xml:space="preserve"> in dit soort </w:t>
      </w:r>
      <w:r w:rsidR="00756763">
        <w:rPr>
          <w:color w:val="000000"/>
          <w:sz w:val="22"/>
          <w:szCs w:val="22"/>
        </w:rPr>
        <w:t>twijfel</w:t>
      </w:r>
      <w:r w:rsidRPr="00C96D44">
        <w:rPr>
          <w:color w:val="000000"/>
          <w:sz w:val="22"/>
          <w:szCs w:val="22"/>
        </w:rPr>
        <w:t xml:space="preserve">gevallen: open overleg tussen vertaler en vertaalbureau over de situatie. </w:t>
      </w:r>
    </w:p>
    <w:p w14:paraId="7577252C" w14:textId="77777777" w:rsidR="00374CDF" w:rsidRPr="00C96D44" w:rsidRDefault="00374CDF" w:rsidP="00A128A5">
      <w:pPr>
        <w:spacing w:before="20" w:after="20"/>
        <w:rPr>
          <w:rFonts w:cs="Calibri"/>
        </w:rPr>
      </w:pPr>
    </w:p>
    <w:p w14:paraId="76DA0536" w14:textId="77777777" w:rsidR="00374CDF" w:rsidRDefault="00374CDF" w:rsidP="00077E02">
      <w:pPr>
        <w:pStyle w:val="Kop2"/>
      </w:pPr>
      <w:bookmarkStart w:id="8" w:name="_Toc98147607"/>
      <w:r>
        <w:t>1.5</w:t>
      </w:r>
      <w:r>
        <w:tab/>
        <w:t>Aanbestedingen (overheids)opdrachten</w:t>
      </w:r>
      <w:bookmarkEnd w:id="8"/>
    </w:p>
    <w:p w14:paraId="2506EF1E" w14:textId="77777777" w:rsidR="00374CDF" w:rsidRDefault="00374CDF" w:rsidP="00A128A5"/>
    <w:p w14:paraId="1610072D" w14:textId="77777777" w:rsidR="00374CDF" w:rsidRPr="001D1E05" w:rsidRDefault="00374CDF" w:rsidP="00077E02">
      <w:pPr>
        <w:pStyle w:val="Kop3"/>
      </w:pPr>
      <w:bookmarkStart w:id="9" w:name="_Toc98147608"/>
      <w:r w:rsidRPr="001D1E05">
        <w:t>1.5.1</w:t>
      </w:r>
      <w:r w:rsidRPr="001D1E05">
        <w:tab/>
        <w:t>Ver</w:t>
      </w:r>
      <w:r>
        <w:t>p</w:t>
      </w:r>
      <w:r w:rsidRPr="001D1E05">
        <w:t xml:space="preserve">lichtingen </w:t>
      </w:r>
      <w:r>
        <w:t xml:space="preserve">van het </w:t>
      </w:r>
      <w:r w:rsidRPr="001D1E05">
        <w:t>vertaalbureau</w:t>
      </w:r>
      <w:bookmarkEnd w:id="9"/>
    </w:p>
    <w:p w14:paraId="7FF00270" w14:textId="77777777" w:rsidR="00374CDF" w:rsidRDefault="00374CDF" w:rsidP="00A128A5"/>
    <w:p w14:paraId="359A92A0" w14:textId="77777777" w:rsidR="00374CDF" w:rsidRDefault="00374CDF" w:rsidP="00A128A5">
      <w:r>
        <w:t xml:space="preserve">Wanneer een vertaalbureau wil meedingen in een aanbesteding, gebruikt het de vereiste documenten van de vertaler - cv, graad, certificaat, referenties, projecthistorie - per individuele aanbesteding slechts na goedkeuring daarvoor van de vertaler. </w:t>
      </w:r>
    </w:p>
    <w:p w14:paraId="05F7DB6C" w14:textId="77777777" w:rsidR="00374CDF" w:rsidRDefault="00374CDF" w:rsidP="00A128A5"/>
    <w:p w14:paraId="10A962CD" w14:textId="77777777" w:rsidR="00374CDF" w:rsidRPr="00C96D44" w:rsidRDefault="00374CDF" w:rsidP="00661E06">
      <w:pPr>
        <w:rPr>
          <w:rFonts w:cs="Calibri"/>
        </w:rPr>
      </w:pPr>
      <w:r w:rsidRPr="00C96D44">
        <w:rPr>
          <w:rFonts w:cs="Calibri"/>
        </w:rPr>
        <w:t xml:space="preserve">Het vertaalbureau en de vertaler maken afspraken over de vergoeding vóór de gunning van de opdracht, namelijk wanneer de vertaler wordt verzocht aan de aanbesteding deel te nemen. </w:t>
      </w:r>
      <w:r w:rsidR="0040342F">
        <w:rPr>
          <w:rFonts w:cs="Calibri"/>
        </w:rPr>
        <w:t>Al kunnen het vertaalbureau en de vertaler vooraf afspraken maken over het tarief, het vertaalbureau en de vertaler zetten zich er gezamenlijk voor in te voorkomen dat tarieven inzet worden van de aanbesteding, aangezien dit zou leiden tot een neerwaartse spiraal ten aanzien van die tarieven.</w:t>
      </w:r>
    </w:p>
    <w:p w14:paraId="4D401E86" w14:textId="77777777" w:rsidR="00374CDF" w:rsidRPr="00C96D44" w:rsidRDefault="00374CDF" w:rsidP="00661E06">
      <w:pPr>
        <w:rPr>
          <w:rFonts w:cs="Calibri"/>
        </w:rPr>
      </w:pPr>
    </w:p>
    <w:p w14:paraId="2FDFE288" w14:textId="77777777" w:rsidR="00374CDF" w:rsidRPr="00C96D44" w:rsidRDefault="00374CDF" w:rsidP="00661E06">
      <w:pPr>
        <w:rPr>
          <w:rFonts w:cs="Calibri"/>
        </w:rPr>
      </w:pPr>
      <w:r w:rsidRPr="00C96D44">
        <w:rPr>
          <w:rFonts w:cs="Calibri"/>
        </w:rPr>
        <w:lastRenderedPageBreak/>
        <w:t xml:space="preserve">Het vertaalbureau informeert de vertaler die aan de aanbesteding heeft deelgenomen binnen twee weken na ontvangst van de beslissing over de uitslag. </w:t>
      </w:r>
    </w:p>
    <w:p w14:paraId="3B024BCE" w14:textId="77777777" w:rsidR="00374CDF" w:rsidRPr="00C96D44" w:rsidRDefault="00374CDF" w:rsidP="00661E06">
      <w:pPr>
        <w:rPr>
          <w:rFonts w:cs="Calibri"/>
        </w:rPr>
      </w:pPr>
    </w:p>
    <w:p w14:paraId="6222F3DA" w14:textId="77777777" w:rsidR="00374CDF" w:rsidRPr="00C96D44" w:rsidRDefault="00374CDF" w:rsidP="00661E06">
      <w:pPr>
        <w:rPr>
          <w:rFonts w:cs="Calibri"/>
        </w:rPr>
      </w:pPr>
      <w:r w:rsidRPr="00C96D44">
        <w:rPr>
          <w:rFonts w:cs="Calibri"/>
        </w:rPr>
        <w:t xml:space="preserve">Op deze wijze borgt het vertaalbureau dat de van vertalers verkregen documenten daadwerkelijk worden gebruikt om een aanbesteding te winnen en dat de betreffende vertalers na gunning van de opdracht ook daadwerkelijk worden </w:t>
      </w:r>
      <w:r w:rsidR="00A2464A">
        <w:rPr>
          <w:rFonts w:cs="Calibri"/>
        </w:rPr>
        <w:t xml:space="preserve">gevraagd </w:t>
      </w:r>
      <w:r w:rsidRPr="00C96D44">
        <w:rPr>
          <w:rFonts w:cs="Calibri"/>
        </w:rPr>
        <w:t>om daarvoor te worden ingezet</w:t>
      </w:r>
      <w:r w:rsidR="00A2464A">
        <w:rPr>
          <w:rFonts w:cs="Calibri"/>
        </w:rPr>
        <w:t xml:space="preserve">. </w:t>
      </w:r>
      <w:r w:rsidR="002E7FBB">
        <w:rPr>
          <w:rFonts w:cs="Calibri"/>
        </w:rPr>
        <w:t>W</w:t>
      </w:r>
      <w:r w:rsidR="00A2464A">
        <w:rPr>
          <w:rFonts w:cs="Calibri"/>
        </w:rPr>
        <w:t>anneer die vertalers niet tijdig reageren</w:t>
      </w:r>
      <w:r w:rsidR="002E7FBB">
        <w:rPr>
          <w:rFonts w:cs="Calibri"/>
        </w:rPr>
        <w:t>,</w:t>
      </w:r>
      <w:r w:rsidR="00A2464A">
        <w:rPr>
          <w:rFonts w:cs="Calibri"/>
        </w:rPr>
        <w:t xml:space="preserve"> mag het vertaalbureau andere vertalers benaderen</w:t>
      </w:r>
      <w:r w:rsidRPr="00C96D44">
        <w:rPr>
          <w:rFonts w:cs="Calibri"/>
        </w:rPr>
        <w:t xml:space="preserve">. </w:t>
      </w:r>
    </w:p>
    <w:p w14:paraId="71F1E01D" w14:textId="77777777" w:rsidR="00374CDF" w:rsidRDefault="00374CDF" w:rsidP="00A128A5"/>
    <w:p w14:paraId="672FA448" w14:textId="77777777" w:rsidR="00374CDF" w:rsidRPr="00625B79" w:rsidRDefault="00374CDF" w:rsidP="00077E02">
      <w:pPr>
        <w:pStyle w:val="Kop3"/>
      </w:pPr>
      <w:bookmarkStart w:id="10" w:name="_Toc98147609"/>
      <w:r w:rsidRPr="00625B79">
        <w:t>1.5.2</w:t>
      </w:r>
      <w:r w:rsidRPr="00625B79">
        <w:tab/>
        <w:t>Verplichtingen van de vertaler</w:t>
      </w:r>
      <w:bookmarkEnd w:id="10"/>
    </w:p>
    <w:p w14:paraId="29BE3FCA" w14:textId="77777777" w:rsidR="00374CDF" w:rsidRDefault="00374CDF" w:rsidP="00A128A5"/>
    <w:p w14:paraId="02A1F5DD" w14:textId="77777777" w:rsidR="00374CDF" w:rsidRDefault="00374CDF" w:rsidP="00A128A5">
      <w:r>
        <w:t xml:space="preserve">Wanneer een vertaalbureau wil meedingen in een aanbesteding en de vertaler na gunning van de aanbesteding in dat kader vertaalopdrachten wil uitvoeren, verstrekt de vertaler desgevraagd aan het vertaalbureau haar cv, graad, certificaat of enig ander vereist document met waarheidsgetrouwe informatie, of geeft zij toestemming voor het gebruik van de gegevens die het vertaalbureau al in bezit heeft. </w:t>
      </w:r>
    </w:p>
    <w:p w14:paraId="1A61CBB8" w14:textId="77777777" w:rsidR="00374CDF" w:rsidRDefault="00374CDF" w:rsidP="00A128A5"/>
    <w:p w14:paraId="34D120AC" w14:textId="77777777" w:rsidR="00374CDF" w:rsidRDefault="00374CDF" w:rsidP="00454CEA">
      <w:r>
        <w:t xml:space="preserve">De vertaler verstrekt alle opgevraagde gegevens aan het vertaalbureau, met uitzondering van die gegevens waarvoor geldt dat zij gebonden is aan een contractuele geheimhoudingsplicht. </w:t>
      </w:r>
    </w:p>
    <w:p w14:paraId="55DF3442" w14:textId="77777777" w:rsidR="00374CDF" w:rsidRDefault="00374CDF" w:rsidP="00454CEA"/>
    <w:p w14:paraId="6EE4B6A5" w14:textId="77777777" w:rsidR="00374CDF" w:rsidRPr="00454CEA" w:rsidRDefault="00374CDF" w:rsidP="000A3C32">
      <w:r>
        <w:t xml:space="preserve">De vertaler komt met het vertaalbureau bij het indienen van de documenten of het verlenen van toestemming voor het gebruik van haar gegevens overeen welke tarieven van toepassing zijn in geval het betreffende vertaalbureau de aanbesteding wint.  </w:t>
      </w:r>
    </w:p>
    <w:p w14:paraId="573FBCA5" w14:textId="77777777" w:rsidR="00374CDF" w:rsidRDefault="00374CDF" w:rsidP="00454CEA"/>
    <w:p w14:paraId="4334E493" w14:textId="77777777" w:rsidR="00374CDF" w:rsidRDefault="009109D2" w:rsidP="005E25B1">
      <w:r>
        <w:t>Als</w:t>
      </w:r>
      <w:r w:rsidR="00374CDF">
        <w:t xml:space="preserve"> het betreffende vertaalbureau de aanbesteding wint, neemt de vertaler de inspanningsverplichting op zich om zich ter beschikking te stellen van dat vertaalbureau op basis van de bij het uitbrengen van de offerte (aanbesteding) overeengekomen vergoeding. </w:t>
      </w:r>
    </w:p>
    <w:p w14:paraId="5F31C50D" w14:textId="77777777" w:rsidR="00374CDF" w:rsidRDefault="00374CDF" w:rsidP="00A128A5"/>
    <w:p w14:paraId="136161E9" w14:textId="77777777" w:rsidR="00374CDF" w:rsidRDefault="00374CDF" w:rsidP="00077E02">
      <w:pPr>
        <w:pStyle w:val="Kop2"/>
      </w:pPr>
      <w:bookmarkStart w:id="11" w:name="_Toc98147610"/>
      <w:r>
        <w:t>1.6</w:t>
      </w:r>
      <w:r>
        <w:tab/>
        <w:t>Proefvertalingen</w:t>
      </w:r>
      <w:bookmarkEnd w:id="11"/>
    </w:p>
    <w:p w14:paraId="19F5E77C" w14:textId="77777777" w:rsidR="00374CDF" w:rsidRDefault="00374CDF" w:rsidP="00A128A5"/>
    <w:p w14:paraId="09BE5099" w14:textId="77777777" w:rsidR="00374CDF" w:rsidRDefault="00374CDF" w:rsidP="00A128A5">
      <w:r>
        <w:t xml:space="preserve">Het vertaalbureau kan, naast de gebruikelijke selectiecriteria zoals opleiding en ervaring, de vertaler vragen een proefvertaling te maken. Vertaalbureau en vertaler kunnen afspreken dat de proefvertaling al dan niet tegen betaling plaatsvindt. </w:t>
      </w:r>
    </w:p>
    <w:p w14:paraId="6526BB2C" w14:textId="77777777" w:rsidR="009109D2" w:rsidRDefault="009109D2" w:rsidP="00F2290B"/>
    <w:p w14:paraId="19E76CAA" w14:textId="77777777" w:rsidR="00374CDF" w:rsidRDefault="00374CDF" w:rsidP="00F2290B">
      <w:r>
        <w:t xml:space="preserve">Als het vertaalbureau de </w:t>
      </w:r>
      <w:r w:rsidRPr="00973CD1">
        <w:t xml:space="preserve">proefvertaling kosteloos </w:t>
      </w:r>
      <w:r>
        <w:t>ontvangt</w:t>
      </w:r>
      <w:r w:rsidRPr="00973CD1">
        <w:t xml:space="preserve">, </w:t>
      </w:r>
      <w:r>
        <w:t xml:space="preserve">verkoopt deze de vertaling niet door aan een opdrachtgever. </w:t>
      </w:r>
    </w:p>
    <w:p w14:paraId="5E407BE4" w14:textId="77777777" w:rsidR="00374CDF" w:rsidRDefault="00374CDF" w:rsidP="00F2290B"/>
    <w:p w14:paraId="6ADDB444" w14:textId="77777777" w:rsidR="00374CDF" w:rsidRDefault="00374CDF" w:rsidP="00F2290B">
      <w:r>
        <w:t xml:space="preserve">De omvang van de proefvertaling bedraagt maximaal 300 woorden per specialisatie, tenzij het vertaalbureau 300 woorden duidelijk te weinig acht voor een goede beoordeling en daar goede gronden voor geeft of tenzij het bureau de vertaler betaalt voor de proefvertaling.  </w:t>
      </w:r>
    </w:p>
    <w:p w14:paraId="565977C2" w14:textId="77777777" w:rsidR="00374CDF" w:rsidRDefault="00374CDF" w:rsidP="00A128A5"/>
    <w:p w14:paraId="41542C69" w14:textId="77777777" w:rsidR="00374CDF" w:rsidRDefault="00374CDF" w:rsidP="00A128A5">
      <w:r>
        <w:t>Het vertaalbureau</w:t>
      </w:r>
      <w:r w:rsidRPr="00973CD1">
        <w:t xml:space="preserve"> </w:t>
      </w:r>
      <w:r>
        <w:t>geeft de vertaler</w:t>
      </w:r>
      <w:r w:rsidRPr="00973CD1">
        <w:t xml:space="preserve"> </w:t>
      </w:r>
      <w:r>
        <w:t xml:space="preserve">binnen redelijke termijn altijd leerzame </w:t>
      </w:r>
      <w:r w:rsidRPr="00973CD1">
        <w:t xml:space="preserve">feedback over </w:t>
      </w:r>
      <w:r>
        <w:t>haar</w:t>
      </w:r>
      <w:r w:rsidRPr="00973CD1">
        <w:t xml:space="preserve"> proefvertaling.</w:t>
      </w:r>
    </w:p>
    <w:p w14:paraId="5538974D" w14:textId="77777777" w:rsidR="00374CDF" w:rsidRDefault="00374CDF" w:rsidP="00A128A5">
      <w:pPr>
        <w:rPr>
          <w:rFonts w:cs="Calibri"/>
        </w:rPr>
      </w:pPr>
    </w:p>
    <w:p w14:paraId="77115909" w14:textId="77777777" w:rsidR="009109D2" w:rsidRPr="00C96D44" w:rsidRDefault="009109D2" w:rsidP="00A128A5">
      <w:pPr>
        <w:rPr>
          <w:rFonts w:cs="Calibri"/>
        </w:rPr>
      </w:pPr>
    </w:p>
    <w:p w14:paraId="6F9195F8" w14:textId="77777777" w:rsidR="00374CDF" w:rsidRDefault="00374CDF" w:rsidP="00077E02">
      <w:pPr>
        <w:pStyle w:val="Kop2"/>
      </w:pPr>
      <w:bookmarkStart w:id="12" w:name="_Toc98147611"/>
      <w:r>
        <w:lastRenderedPageBreak/>
        <w:t>1.7</w:t>
      </w:r>
      <w:r>
        <w:tab/>
        <w:t>Verzekeringen tegen beroepsaansprakelijkheid</w:t>
      </w:r>
      <w:bookmarkEnd w:id="12"/>
    </w:p>
    <w:p w14:paraId="3F3333EB" w14:textId="77777777" w:rsidR="00374CDF" w:rsidRPr="00C96D44" w:rsidRDefault="00374CDF" w:rsidP="00A128A5">
      <w:pPr>
        <w:rPr>
          <w:rFonts w:cs="Calibri"/>
        </w:rPr>
      </w:pPr>
    </w:p>
    <w:p w14:paraId="2A5B9CB5" w14:textId="77777777" w:rsidR="00374CDF" w:rsidRPr="00C96D44" w:rsidRDefault="00374CDF" w:rsidP="00A128A5">
      <w:pPr>
        <w:rPr>
          <w:rFonts w:cs="Calibri"/>
        </w:rPr>
      </w:pPr>
      <w:r w:rsidRPr="00C96D44">
        <w:rPr>
          <w:rFonts w:cs="Calibri"/>
        </w:rPr>
        <w:t xml:space="preserve">Het is een goede praktijk dat de vertaler haar risico van beroepsaansprakelijkheid voldoende dekt via passende verzekeringen. </w:t>
      </w:r>
    </w:p>
    <w:p w14:paraId="17979988" w14:textId="77777777" w:rsidR="00374CDF" w:rsidRPr="00C96D44" w:rsidRDefault="00374CDF" w:rsidP="00A128A5">
      <w:pPr>
        <w:rPr>
          <w:rFonts w:cs="Calibri"/>
        </w:rPr>
      </w:pPr>
    </w:p>
    <w:p w14:paraId="2DE9BEB7" w14:textId="77777777" w:rsidR="00374CDF" w:rsidRPr="00C96D44" w:rsidRDefault="00374CDF" w:rsidP="00A128A5">
      <w:pPr>
        <w:rPr>
          <w:rFonts w:cs="Calibri"/>
        </w:rPr>
      </w:pPr>
    </w:p>
    <w:p w14:paraId="7B4630D1" w14:textId="77777777" w:rsidR="00374CDF" w:rsidRPr="00C96D44" w:rsidRDefault="00374CDF">
      <w:pPr>
        <w:rPr>
          <w:rFonts w:cs="Calibri"/>
        </w:rPr>
      </w:pPr>
      <w:r w:rsidRPr="00C96D44">
        <w:rPr>
          <w:rFonts w:cs="Calibri"/>
        </w:rPr>
        <w:br w:type="page"/>
      </w:r>
    </w:p>
    <w:p w14:paraId="4ECBC6EC" w14:textId="77777777" w:rsidR="00374CDF" w:rsidRDefault="00374CDF" w:rsidP="00077E02">
      <w:pPr>
        <w:pStyle w:val="Kop1"/>
      </w:pPr>
      <w:bookmarkStart w:id="13" w:name="_Toc98147612"/>
      <w:r>
        <w:lastRenderedPageBreak/>
        <w:t>2</w:t>
      </w:r>
      <w:r>
        <w:tab/>
        <w:t>Kwaliteit</w:t>
      </w:r>
      <w:bookmarkEnd w:id="13"/>
    </w:p>
    <w:p w14:paraId="7A9B3574" w14:textId="77777777" w:rsidR="00374CDF" w:rsidRPr="00C96D44" w:rsidRDefault="00374CDF" w:rsidP="00A128A5">
      <w:pPr>
        <w:rPr>
          <w:rFonts w:cs="Calibri"/>
        </w:rPr>
      </w:pPr>
    </w:p>
    <w:p w14:paraId="2F5EAEA9" w14:textId="77777777" w:rsidR="00374CDF" w:rsidRDefault="00374CDF" w:rsidP="00077E02">
      <w:pPr>
        <w:pStyle w:val="Kop2"/>
      </w:pPr>
      <w:bookmarkStart w:id="14" w:name="_Toc98147613"/>
      <w:r>
        <w:t>2.1</w:t>
      </w:r>
      <w:r>
        <w:tab/>
        <w:t>Gemeenschappelijk belang bij kwaliteit</w:t>
      </w:r>
      <w:bookmarkEnd w:id="14"/>
    </w:p>
    <w:p w14:paraId="5E5F4543" w14:textId="77777777" w:rsidR="00374CDF" w:rsidRDefault="00374CDF" w:rsidP="00625B79"/>
    <w:p w14:paraId="07F0FA34" w14:textId="77777777" w:rsidR="00374CDF" w:rsidRDefault="00374CDF" w:rsidP="00625B79">
      <w:r>
        <w:t xml:space="preserve">Het vertaalbureau en de vertaler hebben beide belang bij de levering van kwalitatief hoogwaardige vertalingen die voldoen aan de algemene taal- en vertaalcriteria en de specifieke eisen die met de opdrachtgever zijn overeengekomen. </w:t>
      </w:r>
    </w:p>
    <w:p w14:paraId="42BB4EB8" w14:textId="77777777" w:rsidR="00374CDF" w:rsidRDefault="00374CDF" w:rsidP="00625B79"/>
    <w:p w14:paraId="26C7BAAB" w14:textId="77777777" w:rsidR="00374CDF" w:rsidRPr="003470EC" w:rsidRDefault="00374CDF" w:rsidP="00625B79">
      <w:r>
        <w:t xml:space="preserve">Het is de verantwoordelijkheid van het vertaalbureau ervoor zorg te dragen dat de specifieke eisen aan de opdracht en de leveringstermijn (in overleg met de opdrachtgever) realistisch zijn voor de vertaler. </w:t>
      </w:r>
    </w:p>
    <w:p w14:paraId="5750F315" w14:textId="77777777" w:rsidR="00374CDF" w:rsidRDefault="00374CDF" w:rsidP="00625B79"/>
    <w:p w14:paraId="578A58F9" w14:textId="77777777" w:rsidR="00374CDF" w:rsidRDefault="00374CDF" w:rsidP="00077E02">
      <w:pPr>
        <w:pStyle w:val="Kop2"/>
      </w:pPr>
      <w:bookmarkStart w:id="15" w:name="_Toc98147614"/>
      <w:r>
        <w:t>2.2</w:t>
      </w:r>
      <w:r>
        <w:tab/>
        <w:t>Randvoorwaarden voor kwaliteit</w:t>
      </w:r>
      <w:bookmarkEnd w:id="15"/>
    </w:p>
    <w:p w14:paraId="71843B52" w14:textId="77777777" w:rsidR="00374CDF" w:rsidRDefault="00374CDF" w:rsidP="00625B79"/>
    <w:p w14:paraId="78E4A415" w14:textId="3F31FF1A" w:rsidR="00374CDF" w:rsidRPr="00C96D44" w:rsidRDefault="00374CDF" w:rsidP="00625B79">
      <w:pPr>
        <w:rPr>
          <w:rFonts w:cs="Calibri"/>
        </w:rPr>
      </w:pPr>
      <w:r w:rsidRPr="00C96D44">
        <w:rPr>
          <w:rFonts w:cs="Calibri"/>
        </w:rPr>
        <w:t>Het vertaalbureau draagt er</w:t>
      </w:r>
      <w:r w:rsidR="0039267D">
        <w:rPr>
          <w:rFonts w:cs="Calibri"/>
        </w:rPr>
        <w:t>toe</w:t>
      </w:r>
      <w:r w:rsidRPr="00C96D44">
        <w:rPr>
          <w:rFonts w:cs="Calibri"/>
        </w:rPr>
        <w:t xml:space="preserve"> bij dat de vertaler kwalitatief hoogwaardig vertaalwerk kan leveren door: </w:t>
      </w:r>
    </w:p>
    <w:p w14:paraId="7677BE06" w14:textId="77777777" w:rsidR="00374CDF" w:rsidRPr="00C96D44" w:rsidRDefault="00374CDF" w:rsidP="00625B79">
      <w:pPr>
        <w:pStyle w:val="ListParagraph1"/>
        <w:numPr>
          <w:ilvl w:val="0"/>
          <w:numId w:val="3"/>
        </w:numPr>
        <w:rPr>
          <w:rFonts w:cs="Calibri"/>
        </w:rPr>
      </w:pPr>
      <w:r w:rsidRPr="00C96D44">
        <w:rPr>
          <w:rFonts w:cs="Calibri"/>
        </w:rPr>
        <w:t xml:space="preserve">samen met de opdracht duidelijke instructies, indien aanwezig, te geven over de verlangde terminologie (terminologie database, termbase, TB), vertaalgeheugen (translation memory, TM), referentiegegevens, klantspecifieke terminologie en stijl; </w:t>
      </w:r>
    </w:p>
    <w:p w14:paraId="6AC1EAE2" w14:textId="77777777" w:rsidR="00374CDF" w:rsidRPr="00C96D44" w:rsidRDefault="00374CDF" w:rsidP="00625B79">
      <w:pPr>
        <w:pStyle w:val="ListParagraph1"/>
        <w:numPr>
          <w:ilvl w:val="0"/>
          <w:numId w:val="3"/>
        </w:numPr>
        <w:rPr>
          <w:rFonts w:cs="Calibri"/>
        </w:rPr>
      </w:pPr>
      <w:r w:rsidRPr="00C96D44">
        <w:rPr>
          <w:rFonts w:cs="Calibri"/>
        </w:rPr>
        <w:t>een realistische leveringsdatum (deadline) af te spreken met de opdrachtgever; en</w:t>
      </w:r>
    </w:p>
    <w:p w14:paraId="2C5CBFF0" w14:textId="77777777" w:rsidR="00374CDF" w:rsidRPr="00C96D44" w:rsidRDefault="00374CDF" w:rsidP="00625B79">
      <w:pPr>
        <w:pStyle w:val="ListParagraph1"/>
        <w:numPr>
          <w:ilvl w:val="0"/>
          <w:numId w:val="3"/>
        </w:numPr>
        <w:rPr>
          <w:rFonts w:cs="Calibri"/>
        </w:rPr>
      </w:pPr>
      <w:r w:rsidRPr="00C96D44">
        <w:rPr>
          <w:rFonts w:cs="Calibri"/>
        </w:rPr>
        <w:t xml:space="preserve">de vertaler de medewerking, overlegmogelijkheden en technische ondersteuning te bieden om de opdracht zo goed mogelijk uit te voeren. </w:t>
      </w:r>
    </w:p>
    <w:p w14:paraId="7D3C19E0" w14:textId="77777777" w:rsidR="00374CDF" w:rsidRPr="00C96D44" w:rsidRDefault="00374CDF" w:rsidP="00625B79">
      <w:pPr>
        <w:rPr>
          <w:rFonts w:cs="Calibri"/>
        </w:rPr>
      </w:pPr>
    </w:p>
    <w:p w14:paraId="05B98F5A" w14:textId="77777777" w:rsidR="00374CDF" w:rsidRPr="00C96D44" w:rsidRDefault="00374CDF" w:rsidP="00625B79">
      <w:pPr>
        <w:rPr>
          <w:rFonts w:cs="Calibri"/>
        </w:rPr>
      </w:pPr>
      <w:r w:rsidRPr="00C96D44">
        <w:rPr>
          <w:rFonts w:cs="Calibri"/>
        </w:rPr>
        <w:t xml:space="preserve">De vertaler zorgt er op haar beurt voor dat zij over de nodige kennis en kwaliteiten beschikt, en blijft beschikken, om </w:t>
      </w:r>
      <w:r w:rsidR="00FD02AF">
        <w:rPr>
          <w:rFonts w:cs="Calibri"/>
        </w:rPr>
        <w:t xml:space="preserve">de </w:t>
      </w:r>
      <w:r w:rsidRPr="00C96D44">
        <w:rPr>
          <w:rFonts w:cs="Calibri"/>
        </w:rPr>
        <w:t>aangereikte hulpmiddelen en de meest gangbare vertaaltechniek</w:t>
      </w:r>
      <w:r w:rsidR="00FD02AF">
        <w:rPr>
          <w:rFonts w:cs="Calibri"/>
        </w:rPr>
        <w:t xml:space="preserve"> adequaat te kunnen gebruiken. </w:t>
      </w:r>
    </w:p>
    <w:p w14:paraId="3ABD359B" w14:textId="77777777" w:rsidR="00374CDF" w:rsidRPr="00C96D44" w:rsidRDefault="00374CDF" w:rsidP="00625B79">
      <w:pPr>
        <w:rPr>
          <w:rFonts w:cs="Calibri"/>
        </w:rPr>
      </w:pPr>
    </w:p>
    <w:p w14:paraId="07BE40D9" w14:textId="60BDE2E5" w:rsidR="00374CDF" w:rsidRPr="00C96D44" w:rsidRDefault="00374CDF" w:rsidP="00625B79">
      <w:pPr>
        <w:rPr>
          <w:rFonts w:cs="Calibri"/>
        </w:rPr>
      </w:pPr>
      <w:r w:rsidRPr="00C96D44">
        <w:rPr>
          <w:rFonts w:cs="Calibri"/>
        </w:rPr>
        <w:t xml:space="preserve">Als de vertaler het nodig vindt af te wijken van de TB en van andere bekende eisen, dan overlegt zij </w:t>
      </w:r>
      <w:r w:rsidR="0039267D">
        <w:rPr>
          <w:rFonts w:cs="Calibri"/>
        </w:rPr>
        <w:t xml:space="preserve">dit </w:t>
      </w:r>
      <w:r w:rsidRPr="00C96D44">
        <w:rPr>
          <w:rFonts w:cs="Calibri"/>
        </w:rPr>
        <w:t xml:space="preserve">tijdig met het vertaalbureau. </w:t>
      </w:r>
    </w:p>
    <w:p w14:paraId="28CA6787" w14:textId="77777777" w:rsidR="00374CDF" w:rsidRDefault="00374CDF" w:rsidP="00077E02">
      <w:pPr>
        <w:pStyle w:val="Kop2"/>
      </w:pPr>
    </w:p>
    <w:p w14:paraId="77F25D56" w14:textId="77777777" w:rsidR="00374CDF" w:rsidRPr="00B97632" w:rsidRDefault="00374CDF" w:rsidP="00C96D44">
      <w:pPr>
        <w:pStyle w:val="Kop5"/>
        <w:pBdr>
          <w:top w:val="single" w:sz="4" w:space="1" w:color="auto"/>
          <w:left w:val="single" w:sz="4" w:space="4" w:color="auto"/>
          <w:bottom w:val="single" w:sz="4" w:space="1" w:color="auto"/>
          <w:right w:val="single" w:sz="4" w:space="4" w:color="auto"/>
        </w:pBdr>
        <w:shd w:val="clear" w:color="auto" w:fill="F2F2F2"/>
        <w:rPr>
          <w:i/>
          <w:iCs/>
        </w:rPr>
      </w:pPr>
      <w:r w:rsidRPr="00B97632">
        <w:rPr>
          <w:i/>
          <w:iCs/>
        </w:rPr>
        <w:t>Toelichting met praktijkvoorbeeld bij 2.2a</w:t>
      </w:r>
    </w:p>
    <w:p w14:paraId="27F3AE65" w14:textId="77777777" w:rsidR="00374CDF" w:rsidRPr="00C96D44" w:rsidRDefault="00374CDF" w:rsidP="00C96D44">
      <w:pPr>
        <w:pBdr>
          <w:top w:val="single" w:sz="4" w:space="1" w:color="auto"/>
          <w:left w:val="single" w:sz="4" w:space="4" w:color="auto"/>
          <w:bottom w:val="single" w:sz="4" w:space="1" w:color="auto"/>
          <w:right w:val="single" w:sz="4" w:space="4" w:color="auto"/>
        </w:pBdr>
        <w:shd w:val="clear" w:color="auto" w:fill="F2F2F2"/>
        <w:rPr>
          <w:color w:val="000000"/>
          <w:sz w:val="22"/>
          <w:szCs w:val="22"/>
        </w:rPr>
      </w:pPr>
      <w:r w:rsidRPr="00C96D44">
        <w:rPr>
          <w:color w:val="000000"/>
          <w:sz w:val="22"/>
          <w:szCs w:val="22"/>
        </w:rPr>
        <w:t xml:space="preserve">Het komt in de praktijk voor dat een vertaalbureau een grote hoeveelheid documentatie over eerdere afspraken met de klant aan de vertaler stuurt zonder dat het bureau zelf nagaat of die documentatie wel relevant is voor de opdracht. Het bureau verwacht dan dat de vertaler de relevantie van de verschillende documenten uitzoekt. </w:t>
      </w:r>
    </w:p>
    <w:p w14:paraId="4A761FCC" w14:textId="77777777" w:rsidR="00374CDF" w:rsidRPr="00C96D44" w:rsidRDefault="00374CDF" w:rsidP="00C96D44">
      <w:pPr>
        <w:pBdr>
          <w:top w:val="single" w:sz="4" w:space="1" w:color="auto"/>
          <w:left w:val="single" w:sz="4" w:space="4" w:color="auto"/>
          <w:bottom w:val="single" w:sz="4" w:space="1" w:color="auto"/>
          <w:right w:val="single" w:sz="4" w:space="4" w:color="auto"/>
        </w:pBdr>
        <w:shd w:val="clear" w:color="auto" w:fill="F2F2F2"/>
        <w:rPr>
          <w:color w:val="000000"/>
          <w:sz w:val="22"/>
          <w:szCs w:val="22"/>
        </w:rPr>
      </w:pPr>
    </w:p>
    <w:p w14:paraId="30AEBD69" w14:textId="77777777" w:rsidR="00374CDF" w:rsidRPr="00C96D44" w:rsidRDefault="00374CDF" w:rsidP="00C96D44">
      <w:pPr>
        <w:pBdr>
          <w:top w:val="single" w:sz="4" w:space="1" w:color="auto"/>
          <w:left w:val="single" w:sz="4" w:space="4" w:color="auto"/>
          <w:bottom w:val="single" w:sz="4" w:space="1" w:color="auto"/>
          <w:right w:val="single" w:sz="4" w:space="4" w:color="auto"/>
        </w:pBdr>
        <w:shd w:val="clear" w:color="auto" w:fill="F2F2F2"/>
        <w:rPr>
          <w:color w:val="000000"/>
          <w:sz w:val="22"/>
          <w:szCs w:val="22"/>
        </w:rPr>
      </w:pPr>
      <w:r w:rsidRPr="00C96D44">
        <w:rPr>
          <w:color w:val="000000"/>
          <w:sz w:val="22"/>
          <w:szCs w:val="22"/>
        </w:rPr>
        <w:t xml:space="preserve">Het meesturen van documentatie is over het algemeen gewenst voor alle betrokken partijen. </w:t>
      </w:r>
    </w:p>
    <w:p w14:paraId="3AA538FD" w14:textId="3731CAD7" w:rsidR="00374CDF" w:rsidRDefault="00374CDF" w:rsidP="00C96D44">
      <w:pPr>
        <w:pBdr>
          <w:top w:val="single" w:sz="4" w:space="1" w:color="auto"/>
          <w:left w:val="single" w:sz="4" w:space="4" w:color="auto"/>
          <w:bottom w:val="single" w:sz="4" w:space="1" w:color="auto"/>
          <w:right w:val="single" w:sz="4" w:space="4" w:color="auto"/>
        </w:pBdr>
        <w:shd w:val="clear" w:color="auto" w:fill="F2F2F2"/>
        <w:rPr>
          <w:sz w:val="22"/>
          <w:szCs w:val="22"/>
        </w:rPr>
      </w:pPr>
      <w:r w:rsidRPr="00C96D44">
        <w:rPr>
          <w:color w:val="000000"/>
          <w:sz w:val="22"/>
          <w:szCs w:val="22"/>
        </w:rPr>
        <w:t xml:space="preserve">Echter, als de meegestuurde documentatie in ruwe vorm wordt aangeleverd, betekent dat veel voorbereidend werk voor de vertaler. Zelfs als de informatie goed gestructureerd ter beschikking wordt gesteld, is het voor de vertaler niet altijd eenvoudig om de juiste terminologie en stijl te onthouden tijdens het vertaalproces. </w:t>
      </w:r>
      <w:r w:rsidRPr="00716769">
        <w:rPr>
          <w:sz w:val="22"/>
          <w:szCs w:val="22"/>
        </w:rPr>
        <w:t>Het onthouden van alle termen in een terminologielijst van – bijvoorbeeld – 500 termen of alle stijlvereisten in een stijlgids van 50 pagina</w:t>
      </w:r>
      <w:r>
        <w:rPr>
          <w:sz w:val="22"/>
          <w:szCs w:val="22"/>
        </w:rPr>
        <w:t>’</w:t>
      </w:r>
      <w:r w:rsidRPr="00716769">
        <w:rPr>
          <w:sz w:val="22"/>
          <w:szCs w:val="22"/>
        </w:rPr>
        <w:t xml:space="preserve">s </w:t>
      </w:r>
      <w:r>
        <w:rPr>
          <w:sz w:val="22"/>
          <w:szCs w:val="22"/>
        </w:rPr>
        <w:t xml:space="preserve">kan </w:t>
      </w:r>
      <w:r w:rsidRPr="00716769">
        <w:rPr>
          <w:sz w:val="22"/>
          <w:szCs w:val="22"/>
        </w:rPr>
        <w:t>praktisch gezien onmogelijk</w:t>
      </w:r>
      <w:r>
        <w:rPr>
          <w:sz w:val="22"/>
          <w:szCs w:val="22"/>
        </w:rPr>
        <w:t xml:space="preserve"> zijn</w:t>
      </w:r>
      <w:r w:rsidRPr="00716769">
        <w:rPr>
          <w:sz w:val="22"/>
          <w:szCs w:val="22"/>
        </w:rPr>
        <w:t xml:space="preserve">. </w:t>
      </w:r>
    </w:p>
    <w:p w14:paraId="6F882590" w14:textId="77777777" w:rsidR="00374CDF" w:rsidRDefault="00374CDF" w:rsidP="00C96D44">
      <w:pPr>
        <w:pBdr>
          <w:top w:val="single" w:sz="4" w:space="1" w:color="auto"/>
          <w:left w:val="single" w:sz="4" w:space="4" w:color="auto"/>
          <w:bottom w:val="single" w:sz="4" w:space="1" w:color="auto"/>
          <w:right w:val="single" w:sz="4" w:space="4" w:color="auto"/>
        </w:pBdr>
        <w:shd w:val="clear" w:color="auto" w:fill="F2F2F2"/>
        <w:rPr>
          <w:sz w:val="22"/>
          <w:szCs w:val="22"/>
        </w:rPr>
      </w:pPr>
    </w:p>
    <w:p w14:paraId="5515F57B" w14:textId="77777777" w:rsidR="00374CDF" w:rsidRDefault="00374CDF" w:rsidP="00C96D44">
      <w:pPr>
        <w:pBdr>
          <w:top w:val="single" w:sz="4" w:space="1" w:color="auto"/>
          <w:left w:val="single" w:sz="4" w:space="4" w:color="auto"/>
          <w:bottom w:val="single" w:sz="4" w:space="1" w:color="auto"/>
          <w:right w:val="single" w:sz="4" w:space="4" w:color="auto"/>
        </w:pBdr>
        <w:shd w:val="clear" w:color="auto" w:fill="F2F2F2"/>
        <w:rPr>
          <w:sz w:val="22"/>
          <w:szCs w:val="22"/>
        </w:rPr>
      </w:pPr>
      <w:r>
        <w:rPr>
          <w:sz w:val="22"/>
          <w:szCs w:val="22"/>
        </w:rPr>
        <w:t xml:space="preserve">Vertaalbureaus mogen verwachten dat </w:t>
      </w:r>
      <w:r w:rsidRPr="00716769">
        <w:rPr>
          <w:sz w:val="22"/>
          <w:szCs w:val="22"/>
        </w:rPr>
        <w:t xml:space="preserve">een vertaler in een Franse tekst voor Frankrijk niet Belgische opties kiest (of andersom) en in een tekst voor de </w:t>
      </w:r>
      <w:r>
        <w:rPr>
          <w:sz w:val="22"/>
          <w:szCs w:val="22"/>
        </w:rPr>
        <w:t>Verenigde Staten van Amerika (USA)</w:t>
      </w:r>
      <w:r w:rsidRPr="00716769">
        <w:rPr>
          <w:sz w:val="22"/>
          <w:szCs w:val="22"/>
        </w:rPr>
        <w:t xml:space="preserve"> geen Brits Engels hanteert als dat gevraagd wordt.</w:t>
      </w:r>
      <w:r>
        <w:rPr>
          <w:sz w:val="22"/>
          <w:szCs w:val="22"/>
        </w:rPr>
        <w:t xml:space="preserve"> </w:t>
      </w:r>
    </w:p>
    <w:p w14:paraId="46774660" w14:textId="77777777" w:rsidR="00374CDF" w:rsidRDefault="00374CDF" w:rsidP="00C96D44">
      <w:pPr>
        <w:pBdr>
          <w:top w:val="single" w:sz="4" w:space="1" w:color="auto"/>
          <w:left w:val="single" w:sz="4" w:space="4" w:color="auto"/>
          <w:bottom w:val="single" w:sz="4" w:space="1" w:color="auto"/>
          <w:right w:val="single" w:sz="4" w:space="4" w:color="auto"/>
        </w:pBdr>
        <w:shd w:val="clear" w:color="auto" w:fill="F2F2F2"/>
        <w:rPr>
          <w:sz w:val="22"/>
          <w:szCs w:val="22"/>
        </w:rPr>
      </w:pPr>
      <w:r>
        <w:rPr>
          <w:sz w:val="22"/>
          <w:szCs w:val="22"/>
        </w:rPr>
        <w:lastRenderedPageBreak/>
        <w:t xml:space="preserve">Maar zij mogen van vertalers niet het onmogelijke verwachten. Vertaalbureaus moeten daarom een proportionele hoeveelheid relevante documentatie meesturen en de menselijke maat respecteren. </w:t>
      </w:r>
    </w:p>
    <w:p w14:paraId="68D3B0C8" w14:textId="77777777" w:rsidR="00374CDF" w:rsidRDefault="00374CDF" w:rsidP="00C96D44">
      <w:pPr>
        <w:pBdr>
          <w:top w:val="single" w:sz="4" w:space="1" w:color="auto"/>
          <w:left w:val="single" w:sz="4" w:space="4" w:color="auto"/>
          <w:bottom w:val="single" w:sz="4" w:space="1" w:color="auto"/>
          <w:right w:val="single" w:sz="4" w:space="4" w:color="auto"/>
        </w:pBdr>
        <w:shd w:val="clear" w:color="auto" w:fill="F2F2F2"/>
        <w:rPr>
          <w:sz w:val="22"/>
          <w:szCs w:val="22"/>
        </w:rPr>
      </w:pPr>
    </w:p>
    <w:p w14:paraId="1C31D5AE" w14:textId="77777777" w:rsidR="00374CDF" w:rsidRPr="00C96D44" w:rsidRDefault="00374CDF" w:rsidP="00C96D44">
      <w:pPr>
        <w:pBdr>
          <w:top w:val="single" w:sz="4" w:space="1" w:color="auto"/>
          <w:left w:val="single" w:sz="4" w:space="4" w:color="auto"/>
          <w:bottom w:val="single" w:sz="4" w:space="1" w:color="auto"/>
          <w:right w:val="single" w:sz="4" w:space="4" w:color="auto"/>
        </w:pBdr>
        <w:shd w:val="clear" w:color="auto" w:fill="F2F2F2"/>
        <w:rPr>
          <w:color w:val="000000"/>
          <w:sz w:val="22"/>
          <w:szCs w:val="22"/>
        </w:rPr>
      </w:pPr>
      <w:r w:rsidRPr="00C96D44">
        <w:rPr>
          <w:color w:val="000000"/>
          <w:sz w:val="22"/>
          <w:szCs w:val="22"/>
        </w:rPr>
        <w:t xml:space="preserve">Als een vertaler vaak aanloopt tegen disproportionele hoeveelheden documentatie, dan is het </w:t>
      </w:r>
      <w:r w:rsidRPr="00C96D44">
        <w:rPr>
          <w:i/>
          <w:iCs/>
          <w:color w:val="000000"/>
          <w:sz w:val="22"/>
          <w:szCs w:val="22"/>
        </w:rPr>
        <w:t>best practice</w:t>
      </w:r>
      <w:r w:rsidRPr="00C96D44">
        <w:rPr>
          <w:color w:val="000000"/>
          <w:sz w:val="22"/>
          <w:szCs w:val="22"/>
        </w:rPr>
        <w:t xml:space="preserve"> dat zij dit bij het vertaalbureau aankaart. Zo is bijvoorbeeld het meesturen van 200 referentiedocumenten voor twee uur vertaalwerk niet acceptabel. </w:t>
      </w:r>
    </w:p>
    <w:p w14:paraId="3EDF32B4" w14:textId="77777777" w:rsidR="00374CDF" w:rsidRDefault="00374CDF" w:rsidP="00DA45AE">
      <w:pPr>
        <w:rPr>
          <w:sz w:val="22"/>
          <w:szCs w:val="22"/>
        </w:rPr>
      </w:pPr>
    </w:p>
    <w:p w14:paraId="13A8E99A" w14:textId="77777777" w:rsidR="00374CDF" w:rsidRDefault="00374CDF" w:rsidP="00077E02">
      <w:pPr>
        <w:pStyle w:val="Kop2"/>
      </w:pPr>
      <w:bookmarkStart w:id="16" w:name="_Toc98147615"/>
      <w:r>
        <w:t>2.3</w:t>
      </w:r>
      <w:r>
        <w:tab/>
        <w:t>Verantwoordelijkheden vertaalbureau en vertaler</w:t>
      </w:r>
      <w:bookmarkEnd w:id="16"/>
    </w:p>
    <w:p w14:paraId="521673FD" w14:textId="77777777" w:rsidR="00374CDF" w:rsidRPr="00C96D44" w:rsidRDefault="00374CDF" w:rsidP="00625B79">
      <w:pPr>
        <w:rPr>
          <w:rFonts w:cs="Calibri"/>
        </w:rPr>
      </w:pPr>
    </w:p>
    <w:p w14:paraId="426C8FD8" w14:textId="77777777" w:rsidR="00374CDF" w:rsidRPr="00C96D44" w:rsidRDefault="00374CDF" w:rsidP="00625B79">
      <w:pPr>
        <w:rPr>
          <w:rFonts w:cs="Calibri"/>
        </w:rPr>
      </w:pPr>
      <w:r w:rsidRPr="00C96D44">
        <w:rPr>
          <w:rFonts w:cs="Calibri"/>
        </w:rPr>
        <w:t xml:space="preserve">Als het vertaalbureau de vertaler vraagt om het document te vertalen met behulp van een CAT-tool en haar daartoe een of meer TM’s en TB’s ter beschikking stelt, dan is de vertaler niet verantwoordelijk voor fouten die voortvloeien uit de ontvangen TM’s en TB’s, voor zover het niet de opdracht was deze te corrigeren. </w:t>
      </w:r>
    </w:p>
    <w:p w14:paraId="59D730A0" w14:textId="77777777" w:rsidR="00374CDF" w:rsidRPr="00C96D44" w:rsidRDefault="00374CDF" w:rsidP="00625B79">
      <w:pPr>
        <w:rPr>
          <w:rFonts w:cs="Calibri"/>
        </w:rPr>
      </w:pPr>
    </w:p>
    <w:p w14:paraId="2F715E31" w14:textId="77777777" w:rsidR="00374CDF" w:rsidRPr="00C96D44" w:rsidRDefault="00374CDF" w:rsidP="00625B79">
      <w:pPr>
        <w:rPr>
          <w:rFonts w:cs="Calibri"/>
        </w:rPr>
      </w:pPr>
      <w:r w:rsidRPr="00C96D44">
        <w:rPr>
          <w:rFonts w:cs="Calibri"/>
        </w:rPr>
        <w:t xml:space="preserve">Zodra de vertaler fouten constateert in de ontvangen TM’s en TB’s of technische problemen ondervindt bij het gebruik van de CAT-tool, informeert zij het vertaalbureau hierover met het oog op overleg over de te nemen maatregelen en de vergoeding van eventueel meerwerk. </w:t>
      </w:r>
    </w:p>
    <w:p w14:paraId="2B373F24" w14:textId="77777777" w:rsidR="00374CDF" w:rsidRPr="00C96D44" w:rsidRDefault="00374CDF" w:rsidP="00625B79">
      <w:pPr>
        <w:rPr>
          <w:rFonts w:cs="Calibri"/>
        </w:rPr>
      </w:pPr>
    </w:p>
    <w:p w14:paraId="017E0A8B" w14:textId="6FB65D74" w:rsidR="00374CDF" w:rsidRPr="00C96D44" w:rsidRDefault="00374CDF" w:rsidP="00625B79">
      <w:pPr>
        <w:rPr>
          <w:rFonts w:cs="Calibri"/>
        </w:rPr>
      </w:pPr>
      <w:r w:rsidRPr="00C96D44">
        <w:rPr>
          <w:rFonts w:cs="Calibri"/>
        </w:rPr>
        <w:t>Naast de eigen verantwoordelijkheid van het vertaalbureau in deze</w:t>
      </w:r>
      <w:r w:rsidR="0039267D">
        <w:rPr>
          <w:rFonts w:cs="Calibri"/>
        </w:rPr>
        <w:t>n</w:t>
      </w:r>
      <w:r w:rsidRPr="00C96D44">
        <w:rPr>
          <w:rFonts w:cs="Calibri"/>
        </w:rPr>
        <w:t xml:space="preserve"> mag van de vertaler worden verwacht dat zij opvallende zaken</w:t>
      </w:r>
      <w:r w:rsidRPr="00C96D44">
        <w:rPr>
          <w:rFonts w:cs="Calibri"/>
          <w:color w:val="FF0000"/>
        </w:rPr>
        <w:t xml:space="preserve"> </w:t>
      </w:r>
      <w:r w:rsidRPr="00C96D44">
        <w:rPr>
          <w:rFonts w:cs="Calibri"/>
          <w:color w:val="000000"/>
        </w:rPr>
        <w:t>in de brontekst direct meldt nadat zij deze constateert</w:t>
      </w:r>
      <w:r w:rsidRPr="00C96D44">
        <w:rPr>
          <w:rFonts w:cs="Calibri"/>
        </w:rPr>
        <w:t xml:space="preserve">, bijvoorbeeld fouten, ontbrekende pagina’s en evidente inconsistenties. </w:t>
      </w:r>
    </w:p>
    <w:p w14:paraId="5B672E64" w14:textId="77777777" w:rsidR="00374CDF" w:rsidRPr="00C96D44" w:rsidRDefault="00374CDF" w:rsidP="00625B79">
      <w:pPr>
        <w:rPr>
          <w:rFonts w:cs="Calibri"/>
          <w:i/>
          <w:iCs/>
          <w:color w:val="4472C4"/>
        </w:rPr>
      </w:pPr>
    </w:p>
    <w:p w14:paraId="206B9F81" w14:textId="422C2B6B" w:rsidR="00374CDF" w:rsidRPr="00C96D44" w:rsidRDefault="00374CDF" w:rsidP="00625B79">
      <w:pPr>
        <w:rPr>
          <w:rFonts w:cs="Calibri"/>
        </w:rPr>
      </w:pPr>
      <w:r w:rsidRPr="00C96D44">
        <w:rPr>
          <w:rFonts w:cs="Calibri"/>
        </w:rPr>
        <w:t>De vertaler en het vertaalbureau nemen ieder hun verantwoordelijkheid om proactief en tijdig in overleg te treden in</w:t>
      </w:r>
      <w:r w:rsidR="0039267D">
        <w:rPr>
          <w:rFonts w:cs="Calibri"/>
        </w:rPr>
        <w:t xml:space="preserve"> </w:t>
      </w:r>
      <w:r w:rsidRPr="00C96D44">
        <w:rPr>
          <w:rFonts w:cs="Calibri"/>
        </w:rPr>
        <w:t xml:space="preserve">geval van vragen, onduidelijkheden, technische problemen, of als het proces anders loopt dan voorzien. </w:t>
      </w:r>
    </w:p>
    <w:p w14:paraId="5BD2C964" w14:textId="77777777" w:rsidR="00374CDF" w:rsidRPr="00C96D44" w:rsidRDefault="00374CDF" w:rsidP="00625B79">
      <w:pPr>
        <w:rPr>
          <w:rFonts w:cs="Calibri"/>
        </w:rPr>
      </w:pPr>
    </w:p>
    <w:p w14:paraId="4084DDA4" w14:textId="77777777" w:rsidR="00FD02AF" w:rsidRDefault="00374CDF" w:rsidP="00625B79">
      <w:pPr>
        <w:rPr>
          <w:rFonts w:cs="Calibri"/>
        </w:rPr>
      </w:pPr>
      <w:r w:rsidRPr="000D5AAA">
        <w:rPr>
          <w:rFonts w:cs="Calibri"/>
        </w:rPr>
        <w:t>Als de vertaler inhoudelijke vragen of opmerkingen over de opdracht bij het vertaalbureau neerlegt en niet tijdig een reactie hierop ontvangt, kan de vertaler de vertaling leveren tezamen met de desbetreffende vragen en/of opmerkingen. Op deze manier wordt de levering van de vertaling niet onnodig vertraagd.</w:t>
      </w:r>
      <w:r w:rsidR="00624FD8">
        <w:rPr>
          <w:rFonts w:cs="Calibri"/>
        </w:rPr>
        <w:t xml:space="preserve"> </w:t>
      </w:r>
      <w:r w:rsidRPr="000D5AAA">
        <w:rPr>
          <w:rFonts w:cs="Calibri"/>
        </w:rPr>
        <w:t xml:space="preserve">Het vertaalbureau accepteert dat de vertaler op dat moment nog niet bij machte is de betreffende problemen op te lossen. </w:t>
      </w:r>
    </w:p>
    <w:p w14:paraId="4437AE06" w14:textId="77777777" w:rsidR="00FD02AF" w:rsidRDefault="00FD02AF" w:rsidP="00625B79">
      <w:pPr>
        <w:rPr>
          <w:rFonts w:cs="Calibri"/>
        </w:rPr>
      </w:pPr>
    </w:p>
    <w:p w14:paraId="271C0707" w14:textId="77777777" w:rsidR="00FD02AF" w:rsidRDefault="00FD02AF" w:rsidP="00625B79">
      <w:pPr>
        <w:rPr>
          <w:rFonts w:cs="Calibri"/>
        </w:rPr>
      </w:pPr>
      <w:r w:rsidRPr="000D5AAA">
        <w:rPr>
          <w:rFonts w:cs="Calibri"/>
        </w:rPr>
        <w:t>Als</w:t>
      </w:r>
      <w:r w:rsidR="00374CDF" w:rsidRPr="000D5AAA">
        <w:rPr>
          <w:rFonts w:cs="Calibri"/>
        </w:rPr>
        <w:t xml:space="preserve"> de antwoorden van de klant alsnog binnenkomen, kunnen vertaalbureau en vertaler in goed overleg de vertaling alsnog aanpassen. </w:t>
      </w:r>
      <w:r w:rsidR="00CD5C2C" w:rsidRPr="00CD5C2C">
        <w:rPr>
          <w:rFonts w:cs="Calibri"/>
        </w:rPr>
        <w:t>Als dit extra werk voor de vertaler met zich meebrengt waarvoor een extra vergoeding gewenst is, overleggen de vertaler en het bureau tijdig over deze vergoeding, voordat dit extra werk wordt uitgevoerd.</w:t>
      </w:r>
      <w:r w:rsidR="00624FD8">
        <w:rPr>
          <w:rFonts w:cs="Calibri"/>
        </w:rPr>
        <w:t xml:space="preserve"> </w:t>
      </w:r>
      <w:r w:rsidR="001D7CAB" w:rsidRPr="00563CA7">
        <w:rPr>
          <w:rFonts w:cs="Calibri"/>
        </w:rPr>
        <w:t>Als</w:t>
      </w:r>
      <w:r w:rsidR="00ED657F" w:rsidRPr="00563CA7">
        <w:rPr>
          <w:rFonts w:cs="Calibri"/>
        </w:rPr>
        <w:t xml:space="preserve"> de mogelijkheid daartoe bestaat, kunnen vertaler en vertaalbureau ook besluiten de vertaling in portefeuille te houden in afwachting van de antwoorden van de klant, en een nieuwe leveringsdatum afspreken.</w:t>
      </w:r>
      <w:r w:rsidR="00AE49BD" w:rsidRPr="000D5AAA">
        <w:rPr>
          <w:rFonts w:cs="Calibri"/>
        </w:rPr>
        <w:t xml:space="preserve"> </w:t>
      </w:r>
    </w:p>
    <w:p w14:paraId="79467221" w14:textId="77777777" w:rsidR="00FD02AF" w:rsidRDefault="00FD02AF" w:rsidP="00625B79">
      <w:pPr>
        <w:rPr>
          <w:rFonts w:cs="Calibri"/>
        </w:rPr>
      </w:pPr>
    </w:p>
    <w:p w14:paraId="1E954CFC" w14:textId="77777777" w:rsidR="00374CDF" w:rsidRPr="00C96D44" w:rsidRDefault="00374CDF" w:rsidP="00625B79">
      <w:pPr>
        <w:rPr>
          <w:rFonts w:cs="Calibri"/>
        </w:rPr>
      </w:pPr>
      <w:r w:rsidRPr="000D5AAA">
        <w:rPr>
          <w:rFonts w:cs="Calibri"/>
        </w:rPr>
        <w:t>Vertaler en vertaalbureau bepalen in overleg de vorm waarin eventuele opmerkingen worden aangeleverd: direct in de CAT-tool of in een apart document.</w:t>
      </w:r>
    </w:p>
    <w:p w14:paraId="60B70FB9" w14:textId="77777777" w:rsidR="00374CDF" w:rsidRPr="00C96D44" w:rsidRDefault="00374CDF" w:rsidP="00625B79">
      <w:pPr>
        <w:rPr>
          <w:rFonts w:cs="Calibri"/>
        </w:rPr>
      </w:pPr>
    </w:p>
    <w:p w14:paraId="7C51588F" w14:textId="77777777" w:rsidR="002866DA" w:rsidRDefault="002866DA" w:rsidP="00077E02">
      <w:pPr>
        <w:pStyle w:val="Kop2"/>
      </w:pPr>
    </w:p>
    <w:p w14:paraId="62603320" w14:textId="77777777" w:rsidR="002866DA" w:rsidRDefault="002866DA" w:rsidP="00077E02">
      <w:pPr>
        <w:pStyle w:val="Kop2"/>
      </w:pPr>
    </w:p>
    <w:p w14:paraId="69E3248A" w14:textId="57BF5657" w:rsidR="00374CDF" w:rsidRDefault="00374CDF" w:rsidP="00077E02">
      <w:pPr>
        <w:pStyle w:val="Kop2"/>
      </w:pPr>
      <w:bookmarkStart w:id="17" w:name="_Toc98147616"/>
      <w:r>
        <w:t>2.4</w:t>
      </w:r>
      <w:r>
        <w:tab/>
        <w:t>Vertaling en revisie: vier-ogen-principe</w:t>
      </w:r>
      <w:bookmarkEnd w:id="17"/>
    </w:p>
    <w:p w14:paraId="49FDB765" w14:textId="77777777" w:rsidR="00374CDF" w:rsidRPr="00C96D44" w:rsidRDefault="00374CDF" w:rsidP="00625B79">
      <w:pPr>
        <w:rPr>
          <w:rFonts w:cs="Calibri"/>
        </w:rPr>
      </w:pPr>
    </w:p>
    <w:p w14:paraId="257181CC" w14:textId="77777777" w:rsidR="00374CDF" w:rsidRPr="00C96D44" w:rsidRDefault="00374CDF" w:rsidP="00E755BB">
      <w:pPr>
        <w:pStyle w:val="Tekstopmerking"/>
        <w:rPr>
          <w:rFonts w:cs="Calibri"/>
          <w:sz w:val="24"/>
          <w:szCs w:val="24"/>
        </w:rPr>
      </w:pPr>
      <w:bookmarkStart w:id="18" w:name="_Hlk40426331"/>
      <w:r w:rsidRPr="00C96D44">
        <w:rPr>
          <w:rFonts w:cs="Calibri"/>
          <w:sz w:val="24"/>
          <w:szCs w:val="24"/>
        </w:rPr>
        <w:t xml:space="preserve">De vertaler levert naar eer en geweten haar beste werk. Dit betekent </w:t>
      </w:r>
      <w:r w:rsidR="000477DB">
        <w:rPr>
          <w:rFonts w:cs="Calibri"/>
          <w:sz w:val="24"/>
          <w:szCs w:val="24"/>
        </w:rPr>
        <w:t xml:space="preserve">bijvoorbeeld </w:t>
      </w:r>
      <w:r w:rsidRPr="00C96D44">
        <w:rPr>
          <w:rFonts w:cs="Calibri"/>
          <w:sz w:val="24"/>
          <w:szCs w:val="24"/>
        </w:rPr>
        <w:t>dat zij de vertaling eenmaal naleest</w:t>
      </w:r>
      <w:r w:rsidR="000477DB">
        <w:rPr>
          <w:rFonts w:cs="Calibri"/>
          <w:sz w:val="24"/>
          <w:szCs w:val="24"/>
        </w:rPr>
        <w:t>.</w:t>
      </w:r>
      <w:r w:rsidR="0076142B">
        <w:rPr>
          <w:rFonts w:cs="Calibri"/>
          <w:sz w:val="24"/>
          <w:szCs w:val="24"/>
        </w:rPr>
        <w:t xml:space="preserve"> </w:t>
      </w:r>
      <w:r w:rsidRPr="00C96D44">
        <w:rPr>
          <w:rFonts w:cs="Calibri"/>
          <w:sz w:val="24"/>
          <w:szCs w:val="24"/>
        </w:rPr>
        <w:t>Echter</w:t>
      </w:r>
      <w:bookmarkEnd w:id="18"/>
      <w:r w:rsidRPr="00C96D44">
        <w:rPr>
          <w:rFonts w:cs="Calibri"/>
          <w:sz w:val="24"/>
          <w:szCs w:val="24"/>
        </w:rPr>
        <w:t xml:space="preserve">, vertalen blijft mensenwerk en iedereen kan iets over het hoofd zien. Om de kwaliteit van de vertaling te borgen past het vertaalbureau revisie toe op basis van ISO 17100, tenzij anders overeengekomen met de opdrachtgever. </w:t>
      </w:r>
    </w:p>
    <w:p w14:paraId="0E8D3C5D" w14:textId="77777777" w:rsidR="00374CDF" w:rsidRPr="00C96D44" w:rsidRDefault="00374CDF" w:rsidP="007F16BF">
      <w:pPr>
        <w:rPr>
          <w:rFonts w:cs="Calibri"/>
        </w:rPr>
      </w:pPr>
    </w:p>
    <w:p w14:paraId="5B5179AD" w14:textId="77777777" w:rsidR="00374CDF" w:rsidRDefault="009E0F0A" w:rsidP="007F16BF">
      <w:r>
        <w:rPr>
          <w:rFonts w:cs="Calibri"/>
        </w:rPr>
        <w:t xml:space="preserve">In het geval een klant een revisie door het vertaalbureau niet noodzakelijk acht, zal er over het algemeen sprake van </w:t>
      </w:r>
      <w:r w:rsidR="008B3A47">
        <w:rPr>
          <w:rFonts w:cs="Calibri"/>
        </w:rPr>
        <w:t xml:space="preserve">zijn </w:t>
      </w:r>
      <w:r>
        <w:rPr>
          <w:rFonts w:cs="Calibri"/>
        </w:rPr>
        <w:t xml:space="preserve">dat men specifieke </w:t>
      </w:r>
      <w:r w:rsidR="00624FD8">
        <w:rPr>
          <w:rFonts w:cs="Calibri"/>
        </w:rPr>
        <w:t xml:space="preserve">(d.w.z. lagere) </w:t>
      </w:r>
      <w:r>
        <w:rPr>
          <w:rFonts w:cs="Calibri"/>
        </w:rPr>
        <w:t>kwaliteitseisen stelt.</w:t>
      </w:r>
      <w:r w:rsidR="004130E7">
        <w:rPr>
          <w:rFonts w:cs="Calibri"/>
        </w:rPr>
        <w:t xml:space="preserve"> </w:t>
      </w:r>
      <w:r w:rsidR="00B17405">
        <w:rPr>
          <w:rFonts w:cs="Calibri"/>
        </w:rPr>
        <w:t xml:space="preserve">Het is </w:t>
      </w:r>
      <w:r>
        <w:rPr>
          <w:rFonts w:cs="Calibri"/>
        </w:rPr>
        <w:t xml:space="preserve">bijgevolg </w:t>
      </w:r>
      <w:r w:rsidR="00B17405" w:rsidRPr="00756763">
        <w:rPr>
          <w:rFonts w:cs="Calibri"/>
          <w:i/>
        </w:rPr>
        <w:t>best practice</w:t>
      </w:r>
      <w:r w:rsidR="00B17405">
        <w:rPr>
          <w:rFonts w:cs="Calibri"/>
        </w:rPr>
        <w:t xml:space="preserve"> dat een vertaalbureau de vertaler informeert in het geval </w:t>
      </w:r>
      <w:r w:rsidR="00624FD8">
        <w:rPr>
          <w:rFonts w:cs="Calibri"/>
        </w:rPr>
        <w:t xml:space="preserve">dat </w:t>
      </w:r>
      <w:r w:rsidR="00B17405">
        <w:rPr>
          <w:rFonts w:cs="Calibri"/>
        </w:rPr>
        <w:t xml:space="preserve">een vertaalbureau geen revisie zal </w:t>
      </w:r>
      <w:r w:rsidR="00624FD8">
        <w:rPr>
          <w:rFonts w:cs="Calibri"/>
        </w:rPr>
        <w:t>toe</w:t>
      </w:r>
      <w:r w:rsidR="00B17405">
        <w:rPr>
          <w:rFonts w:cs="Calibri"/>
        </w:rPr>
        <w:t xml:space="preserve">passen. Op aanvraag van de vertaler </w:t>
      </w:r>
      <w:r>
        <w:rPr>
          <w:rFonts w:cs="Calibri"/>
        </w:rPr>
        <w:t xml:space="preserve">zal </w:t>
      </w:r>
      <w:r w:rsidR="00374CDF" w:rsidRPr="00563CA7">
        <w:rPr>
          <w:rFonts w:cs="Calibri"/>
        </w:rPr>
        <w:t xml:space="preserve">het vertaalbureau </w:t>
      </w:r>
      <w:r>
        <w:rPr>
          <w:rFonts w:cs="Calibri"/>
        </w:rPr>
        <w:t xml:space="preserve">in ieder geval </w:t>
      </w:r>
      <w:r w:rsidR="00374CDF" w:rsidRPr="00563CA7">
        <w:rPr>
          <w:rFonts w:cs="Calibri"/>
        </w:rPr>
        <w:t xml:space="preserve">bij toekenning van de opdracht aan de vertaler </w:t>
      </w:r>
      <w:r w:rsidR="00624FD8">
        <w:rPr>
          <w:rFonts w:cs="Calibri"/>
        </w:rPr>
        <w:t xml:space="preserve">laten </w:t>
      </w:r>
      <w:r w:rsidR="00374CDF" w:rsidRPr="00563CA7">
        <w:rPr>
          <w:rFonts w:cs="Calibri"/>
        </w:rPr>
        <w:t>weten of er na levering van de vertaling een revisieronde plaatsvindt.</w:t>
      </w:r>
    </w:p>
    <w:p w14:paraId="5FB5BD09" w14:textId="77777777" w:rsidR="006A223A" w:rsidRDefault="006A223A" w:rsidP="007F16BF"/>
    <w:p w14:paraId="5A21DE48" w14:textId="77777777" w:rsidR="00374CDF" w:rsidRDefault="006A223A" w:rsidP="007F16BF">
      <w:pPr>
        <w:rPr>
          <w:rFonts w:cs="Calibri"/>
        </w:rPr>
      </w:pPr>
      <w:r>
        <w:rPr>
          <w:rFonts w:cs="Calibri"/>
        </w:rPr>
        <w:t>Wanneer een klant afziet van revisie, ligt de eindverantwoordelijkheid voor de vertaling, zoals altijd, bij het vertaalbureau. Eventuele afhandeling van klachten verloopt zoals hieronder is beschreven in paragraaf 2.6.</w:t>
      </w:r>
    </w:p>
    <w:p w14:paraId="60594C17" w14:textId="77777777" w:rsidR="00393972" w:rsidRPr="00C96D44" w:rsidRDefault="00393972" w:rsidP="007F16BF">
      <w:pPr>
        <w:rPr>
          <w:rFonts w:cs="Calibri"/>
        </w:rPr>
      </w:pPr>
    </w:p>
    <w:p w14:paraId="5CC909B0" w14:textId="77777777" w:rsidR="00374CDF" w:rsidRPr="00C96D44" w:rsidRDefault="00374CDF" w:rsidP="00625B79">
      <w:pPr>
        <w:rPr>
          <w:rFonts w:cs="Calibri"/>
        </w:rPr>
      </w:pPr>
      <w:r w:rsidRPr="00C96D44">
        <w:rPr>
          <w:rFonts w:cs="Calibri"/>
        </w:rPr>
        <w:t xml:space="preserve">Het vertaalbureau stelt, indien mogelijk, de vertaler in de gelegenheid fouten te herstellen en desgewenst te reageren naar de revisor c.q. het vertaalbureau bij fouten in de correcties. </w:t>
      </w:r>
    </w:p>
    <w:p w14:paraId="27857E07" w14:textId="77777777" w:rsidR="00374CDF" w:rsidRPr="00C96D44" w:rsidRDefault="00374CDF" w:rsidP="00625B79">
      <w:pPr>
        <w:rPr>
          <w:rFonts w:cs="Calibri"/>
        </w:rPr>
      </w:pPr>
    </w:p>
    <w:p w14:paraId="4740AB42" w14:textId="77777777" w:rsidR="00374CDF" w:rsidRPr="00E755BB" w:rsidRDefault="00374CDF" w:rsidP="00C96D44">
      <w:pPr>
        <w:pStyle w:val="Kop5"/>
        <w:pBdr>
          <w:top w:val="single" w:sz="4" w:space="1" w:color="auto"/>
          <w:left w:val="single" w:sz="4" w:space="4" w:color="auto"/>
          <w:bottom w:val="single" w:sz="4" w:space="1" w:color="auto"/>
          <w:right w:val="single" w:sz="4" w:space="4" w:color="auto"/>
        </w:pBdr>
        <w:shd w:val="clear" w:color="auto" w:fill="F2F2F2"/>
        <w:rPr>
          <w:i/>
          <w:iCs/>
        </w:rPr>
      </w:pPr>
      <w:r w:rsidRPr="00E755BB">
        <w:rPr>
          <w:i/>
          <w:iCs/>
        </w:rPr>
        <w:t>Toelichting bij 2.4</w:t>
      </w:r>
    </w:p>
    <w:p w14:paraId="16F6DF37" w14:textId="77777777" w:rsidR="00374CDF" w:rsidRPr="00C96D44" w:rsidRDefault="00374CDF" w:rsidP="00C96D44">
      <w:pPr>
        <w:pStyle w:val="Tekstopmerking"/>
        <w:pBdr>
          <w:top w:val="single" w:sz="4" w:space="1" w:color="auto"/>
          <w:left w:val="single" w:sz="4" w:space="4" w:color="auto"/>
          <w:bottom w:val="single" w:sz="4" w:space="1" w:color="auto"/>
          <w:right w:val="single" w:sz="4" w:space="4" w:color="auto"/>
        </w:pBdr>
        <w:shd w:val="clear" w:color="auto" w:fill="F2F2F2"/>
        <w:rPr>
          <w:rFonts w:cs="Calibri"/>
          <w:sz w:val="22"/>
          <w:szCs w:val="22"/>
        </w:rPr>
      </w:pPr>
      <w:r w:rsidRPr="00C96D44">
        <w:rPr>
          <w:rFonts w:cs="Calibri"/>
          <w:sz w:val="22"/>
          <w:szCs w:val="22"/>
        </w:rPr>
        <w:t xml:space="preserve">Toepassing van het vier-ogen-principe is de gouden standaard, de </w:t>
      </w:r>
      <w:r w:rsidRPr="00C96D44">
        <w:rPr>
          <w:rFonts w:cs="Calibri"/>
          <w:i/>
          <w:iCs/>
          <w:sz w:val="22"/>
          <w:szCs w:val="22"/>
        </w:rPr>
        <w:t>best practice</w:t>
      </w:r>
      <w:r w:rsidRPr="00C96D44">
        <w:rPr>
          <w:rFonts w:cs="Calibri"/>
          <w:sz w:val="22"/>
          <w:szCs w:val="22"/>
        </w:rPr>
        <w:t xml:space="preserve"> voor een goede kwaliteit van de vertaling. Met andere woorden: de kwaliteit van een vertaling met revisie van de door de vertaler aangeleverde vertaling zal hoger liggen dan wanneer er geen revisie wordt toegepast. Het vertaalbureau kijkt naar het beste product vanuit de vraag en de behoefte van de opdrachtgever. Is de vertaling geschikt voor het </w:t>
      </w:r>
      <w:proofErr w:type="gramStart"/>
      <w:r w:rsidRPr="00C96D44">
        <w:rPr>
          <w:rFonts w:cs="Calibri"/>
          <w:sz w:val="22"/>
          <w:szCs w:val="22"/>
        </w:rPr>
        <w:t>beoogde doel</w:t>
      </w:r>
      <w:proofErr w:type="gramEnd"/>
      <w:r w:rsidRPr="00C96D44">
        <w:rPr>
          <w:rFonts w:cs="Calibri"/>
          <w:sz w:val="22"/>
          <w:szCs w:val="22"/>
        </w:rPr>
        <w:t xml:space="preserve"> (</w:t>
      </w:r>
      <w:r w:rsidRPr="00C96D44">
        <w:rPr>
          <w:rFonts w:cs="Calibri"/>
          <w:i/>
          <w:iCs/>
          <w:sz w:val="22"/>
          <w:szCs w:val="22"/>
        </w:rPr>
        <w:t>fit for purpose</w:t>
      </w:r>
      <w:r w:rsidRPr="00C96D44">
        <w:rPr>
          <w:rFonts w:cs="Calibri"/>
          <w:sz w:val="22"/>
          <w:szCs w:val="22"/>
        </w:rPr>
        <w:t xml:space="preserve">)? </w:t>
      </w:r>
      <w:r w:rsidR="008B3A47">
        <w:rPr>
          <w:rFonts w:cs="Calibri"/>
          <w:sz w:val="22"/>
          <w:szCs w:val="22"/>
        </w:rPr>
        <w:t xml:space="preserve">Het informeren van de vertaler over het wel of niet toepassen van revisie is </w:t>
      </w:r>
      <w:r w:rsidR="008B3A47" w:rsidRPr="008B3A47">
        <w:rPr>
          <w:rFonts w:cs="Calibri"/>
          <w:sz w:val="22"/>
          <w:szCs w:val="22"/>
        </w:rPr>
        <w:t xml:space="preserve">in het belang van iedereen in de keten en </w:t>
      </w:r>
      <w:r w:rsidR="008B3A47">
        <w:rPr>
          <w:rFonts w:cs="Calibri"/>
          <w:sz w:val="22"/>
          <w:szCs w:val="22"/>
        </w:rPr>
        <w:t xml:space="preserve">past </w:t>
      </w:r>
      <w:r w:rsidR="008B3A47" w:rsidRPr="008B3A47">
        <w:rPr>
          <w:rFonts w:cs="Calibri"/>
          <w:sz w:val="22"/>
          <w:szCs w:val="22"/>
        </w:rPr>
        <w:t>ook in het kader van de hier beoogde transparantie</w:t>
      </w:r>
      <w:r w:rsidR="008B3A47">
        <w:rPr>
          <w:rFonts w:cs="Calibri"/>
          <w:sz w:val="22"/>
          <w:szCs w:val="22"/>
        </w:rPr>
        <w:t>.</w:t>
      </w:r>
    </w:p>
    <w:p w14:paraId="17DE0B76" w14:textId="77777777" w:rsidR="00374CDF" w:rsidRPr="00C96D44" w:rsidRDefault="00374CDF" w:rsidP="00C96D44">
      <w:pPr>
        <w:pStyle w:val="Tekstopmerking"/>
        <w:pBdr>
          <w:top w:val="single" w:sz="4" w:space="1" w:color="auto"/>
          <w:left w:val="single" w:sz="4" w:space="4" w:color="auto"/>
          <w:bottom w:val="single" w:sz="4" w:space="1" w:color="auto"/>
          <w:right w:val="single" w:sz="4" w:space="4" w:color="auto"/>
        </w:pBdr>
        <w:shd w:val="clear" w:color="auto" w:fill="F2F2F2"/>
        <w:rPr>
          <w:rFonts w:cs="Calibri"/>
          <w:sz w:val="22"/>
          <w:szCs w:val="22"/>
        </w:rPr>
      </w:pPr>
    </w:p>
    <w:p w14:paraId="3C6A7679" w14:textId="77777777" w:rsidR="00374CDF" w:rsidRPr="009200B8" w:rsidRDefault="00374CDF" w:rsidP="00C96D44">
      <w:pPr>
        <w:pStyle w:val="Tekstopmerking"/>
        <w:pBdr>
          <w:top w:val="single" w:sz="4" w:space="1" w:color="auto"/>
          <w:left w:val="single" w:sz="4" w:space="4" w:color="auto"/>
          <w:bottom w:val="single" w:sz="4" w:space="1" w:color="auto"/>
          <w:right w:val="single" w:sz="4" w:space="4" w:color="auto"/>
        </w:pBdr>
        <w:shd w:val="clear" w:color="auto" w:fill="F2F2F2"/>
        <w:rPr>
          <w:sz w:val="22"/>
          <w:szCs w:val="22"/>
        </w:rPr>
      </w:pPr>
      <w:r w:rsidRPr="0049042B">
        <w:rPr>
          <w:sz w:val="22"/>
          <w:szCs w:val="22"/>
        </w:rPr>
        <w:t xml:space="preserve">ISO 17100 gecertificeerde bureaus passen revisie toe in het kader van kwaliteitsborging, tenzij de </w:t>
      </w:r>
      <w:r>
        <w:rPr>
          <w:sz w:val="22"/>
          <w:szCs w:val="22"/>
        </w:rPr>
        <w:t>opdrachtgever</w:t>
      </w:r>
      <w:r w:rsidRPr="0049042B">
        <w:rPr>
          <w:sz w:val="22"/>
          <w:szCs w:val="22"/>
        </w:rPr>
        <w:t xml:space="preserve"> heeft aangegeven dat dit niet nodig of gewenst is.</w:t>
      </w:r>
    </w:p>
    <w:p w14:paraId="5B4FDA2B" w14:textId="77777777" w:rsidR="00374CDF" w:rsidRPr="009200B8" w:rsidRDefault="00374CDF" w:rsidP="00C96D44">
      <w:pPr>
        <w:pStyle w:val="Tekstopmerking"/>
        <w:pBdr>
          <w:top w:val="single" w:sz="4" w:space="1" w:color="auto"/>
          <w:left w:val="single" w:sz="4" w:space="4" w:color="auto"/>
          <w:bottom w:val="single" w:sz="4" w:space="1" w:color="auto"/>
          <w:right w:val="single" w:sz="4" w:space="4" w:color="auto"/>
        </w:pBdr>
        <w:shd w:val="clear" w:color="auto" w:fill="F2F2F2"/>
        <w:rPr>
          <w:sz w:val="22"/>
          <w:szCs w:val="22"/>
        </w:rPr>
      </w:pPr>
    </w:p>
    <w:p w14:paraId="21719823" w14:textId="77777777" w:rsidR="00374CDF" w:rsidRPr="00C96D44" w:rsidRDefault="00374CDF" w:rsidP="00625B79">
      <w:pPr>
        <w:rPr>
          <w:rFonts w:cs="Calibri"/>
        </w:rPr>
      </w:pPr>
    </w:p>
    <w:p w14:paraId="1DE63B80" w14:textId="77777777" w:rsidR="00374CDF" w:rsidRPr="00853F12" w:rsidRDefault="00374CDF" w:rsidP="00853F12">
      <w:pPr>
        <w:pStyle w:val="Kop5"/>
        <w:pBdr>
          <w:top w:val="single" w:sz="4" w:space="1" w:color="auto"/>
          <w:left w:val="single" w:sz="4" w:space="4" w:color="auto"/>
          <w:bottom w:val="single" w:sz="4" w:space="1" w:color="auto"/>
          <w:right w:val="single" w:sz="4" w:space="4" w:color="auto"/>
        </w:pBdr>
        <w:shd w:val="clear" w:color="auto" w:fill="F2F2F2"/>
        <w:rPr>
          <w:i/>
          <w:iCs/>
        </w:rPr>
      </w:pPr>
      <w:r w:rsidRPr="00DA45AE">
        <w:rPr>
          <w:i/>
          <w:iCs/>
        </w:rPr>
        <w:t>Praktijkvoorbeelden bij 2.4</w:t>
      </w:r>
    </w:p>
    <w:p w14:paraId="24856D9A" w14:textId="7FBB2485" w:rsidR="00374CDF" w:rsidRDefault="00674352" w:rsidP="00C96D44">
      <w:pPr>
        <w:pBdr>
          <w:top w:val="single" w:sz="4" w:space="1" w:color="auto"/>
          <w:left w:val="single" w:sz="4" w:space="4" w:color="auto"/>
          <w:bottom w:val="single" w:sz="4" w:space="1" w:color="auto"/>
          <w:right w:val="single" w:sz="4" w:space="4" w:color="auto"/>
        </w:pBdr>
        <w:shd w:val="clear" w:color="auto" w:fill="F2F2F2"/>
        <w:rPr>
          <w:rFonts w:cs="Calibri"/>
          <w:sz w:val="22"/>
          <w:szCs w:val="22"/>
        </w:rPr>
      </w:pPr>
      <w:r w:rsidRPr="00146069">
        <w:rPr>
          <w:rFonts w:cs="Calibri"/>
          <w:sz w:val="22"/>
          <w:szCs w:val="22"/>
          <w:u w:val="single"/>
        </w:rPr>
        <w:t>Voorbeeld 1</w:t>
      </w:r>
      <w:r>
        <w:rPr>
          <w:rFonts w:cs="Calibri"/>
          <w:sz w:val="22"/>
          <w:szCs w:val="22"/>
        </w:rPr>
        <w:t xml:space="preserve">: </w:t>
      </w:r>
      <w:r w:rsidR="00685941">
        <w:rPr>
          <w:rFonts w:cs="Calibri"/>
          <w:sz w:val="22"/>
          <w:szCs w:val="22"/>
        </w:rPr>
        <w:t>Een lang document (12.000 woorden) wordt gereviseerd. D</w:t>
      </w:r>
      <w:r>
        <w:rPr>
          <w:rFonts w:cs="Calibri"/>
          <w:sz w:val="22"/>
          <w:szCs w:val="22"/>
        </w:rPr>
        <w:t>e revisor verbetert e</w:t>
      </w:r>
      <w:r w:rsidR="00685941">
        <w:rPr>
          <w:rFonts w:cs="Calibri"/>
          <w:sz w:val="22"/>
          <w:szCs w:val="22"/>
        </w:rPr>
        <w:t>nkele</w:t>
      </w:r>
      <w:r>
        <w:rPr>
          <w:rFonts w:cs="Calibri"/>
          <w:sz w:val="22"/>
          <w:szCs w:val="22"/>
        </w:rPr>
        <w:t xml:space="preserve"> inconsistenties in de vertaling die de vertaler niet had gezien.</w:t>
      </w:r>
      <w:r w:rsidR="00685941">
        <w:rPr>
          <w:rFonts w:cs="Calibri"/>
          <w:sz w:val="22"/>
          <w:szCs w:val="22"/>
        </w:rPr>
        <w:t xml:space="preserve"> </w:t>
      </w:r>
      <w:r w:rsidR="00146069">
        <w:rPr>
          <w:rFonts w:cs="Calibri"/>
          <w:sz w:val="22"/>
          <w:szCs w:val="22"/>
        </w:rPr>
        <w:t>Verder worden enkele zinnen iets aangepast voor een betere leesbaarheid. De oorspronkelijke vertaling was</w:t>
      </w:r>
      <w:r w:rsidR="007B347B">
        <w:rPr>
          <w:rFonts w:cs="Calibri"/>
          <w:sz w:val="22"/>
          <w:szCs w:val="22"/>
        </w:rPr>
        <w:t xml:space="preserve"> al</w:t>
      </w:r>
      <w:r w:rsidR="00146069">
        <w:rPr>
          <w:rFonts w:cs="Calibri"/>
          <w:sz w:val="22"/>
          <w:szCs w:val="22"/>
        </w:rPr>
        <w:t xml:space="preserve"> goed, de gereviseerde vertaling </w:t>
      </w:r>
      <w:r w:rsidR="0039267D">
        <w:rPr>
          <w:rFonts w:cs="Calibri"/>
          <w:sz w:val="22"/>
          <w:szCs w:val="22"/>
        </w:rPr>
        <w:t>i</w:t>
      </w:r>
      <w:r w:rsidR="00146069">
        <w:rPr>
          <w:rFonts w:cs="Calibri"/>
          <w:sz w:val="22"/>
          <w:szCs w:val="22"/>
        </w:rPr>
        <w:t xml:space="preserve">s </w:t>
      </w:r>
      <w:r w:rsidR="007B347B">
        <w:rPr>
          <w:rFonts w:cs="Calibri"/>
          <w:sz w:val="22"/>
          <w:szCs w:val="22"/>
        </w:rPr>
        <w:t xml:space="preserve">nog </w:t>
      </w:r>
      <w:r w:rsidR="00146069">
        <w:rPr>
          <w:rFonts w:cs="Calibri"/>
          <w:sz w:val="22"/>
          <w:szCs w:val="22"/>
        </w:rPr>
        <w:t>beter.</w:t>
      </w:r>
    </w:p>
    <w:p w14:paraId="2DCA6717" w14:textId="77777777" w:rsidR="00DC5628" w:rsidRDefault="00DC5628" w:rsidP="00C96D44">
      <w:pPr>
        <w:pBdr>
          <w:top w:val="single" w:sz="4" w:space="1" w:color="auto"/>
          <w:left w:val="single" w:sz="4" w:space="4" w:color="auto"/>
          <w:bottom w:val="single" w:sz="4" w:space="1" w:color="auto"/>
          <w:right w:val="single" w:sz="4" w:space="4" w:color="auto"/>
        </w:pBdr>
        <w:shd w:val="clear" w:color="auto" w:fill="F2F2F2"/>
        <w:rPr>
          <w:rFonts w:cs="Calibri"/>
          <w:sz w:val="22"/>
          <w:szCs w:val="22"/>
          <w:u w:val="single"/>
        </w:rPr>
      </w:pPr>
    </w:p>
    <w:p w14:paraId="48E1B565" w14:textId="77777777" w:rsidR="00146069" w:rsidRDefault="00146069" w:rsidP="00C96D44">
      <w:pPr>
        <w:pBdr>
          <w:top w:val="single" w:sz="4" w:space="1" w:color="auto"/>
          <w:left w:val="single" w:sz="4" w:space="4" w:color="auto"/>
          <w:bottom w:val="single" w:sz="4" w:space="1" w:color="auto"/>
          <w:right w:val="single" w:sz="4" w:space="4" w:color="auto"/>
        </w:pBdr>
        <w:shd w:val="clear" w:color="auto" w:fill="F2F2F2"/>
        <w:rPr>
          <w:rFonts w:cs="Calibri"/>
          <w:sz w:val="22"/>
          <w:szCs w:val="22"/>
        </w:rPr>
      </w:pPr>
      <w:r w:rsidRPr="00146069">
        <w:rPr>
          <w:rFonts w:cs="Calibri"/>
          <w:sz w:val="22"/>
          <w:szCs w:val="22"/>
          <w:u w:val="single"/>
        </w:rPr>
        <w:t>Voorbeeld 2</w:t>
      </w:r>
      <w:r>
        <w:rPr>
          <w:rFonts w:cs="Calibri"/>
          <w:sz w:val="22"/>
          <w:szCs w:val="22"/>
        </w:rPr>
        <w:t xml:space="preserve">: Een lang document (12.000 woorden) wordt gereviseerd. De revisor ziet </w:t>
      </w:r>
      <w:r w:rsidR="007B347B">
        <w:rPr>
          <w:rFonts w:cs="Calibri"/>
          <w:sz w:val="22"/>
          <w:szCs w:val="22"/>
        </w:rPr>
        <w:t xml:space="preserve">al snel </w:t>
      </w:r>
      <w:r>
        <w:rPr>
          <w:rFonts w:cs="Calibri"/>
          <w:sz w:val="22"/>
          <w:szCs w:val="22"/>
        </w:rPr>
        <w:t xml:space="preserve">dat de vertaling niet voldoet aan de kwaliteitseisen en dat de instructies niet zijn opgevolgd. </w:t>
      </w:r>
      <w:r w:rsidR="007B347B">
        <w:rPr>
          <w:rFonts w:cs="Calibri"/>
          <w:sz w:val="22"/>
          <w:szCs w:val="22"/>
        </w:rPr>
        <w:t>De r</w:t>
      </w:r>
      <w:r>
        <w:rPr>
          <w:rFonts w:cs="Calibri"/>
          <w:sz w:val="22"/>
          <w:szCs w:val="22"/>
        </w:rPr>
        <w:t>evisor overlegt met het vertaalbureau</w:t>
      </w:r>
      <w:r w:rsidR="00AE3988">
        <w:rPr>
          <w:rFonts w:cs="Calibri"/>
          <w:sz w:val="22"/>
          <w:szCs w:val="22"/>
        </w:rPr>
        <w:t>, eventueel aan de hand van een voorbeeld van een klein stukje gereviseerde tekst met veel (terechte) correcties. Het vertaalbureau erkent de klacht van de revisor</w:t>
      </w:r>
      <w:r>
        <w:rPr>
          <w:rFonts w:cs="Calibri"/>
          <w:sz w:val="22"/>
          <w:szCs w:val="22"/>
        </w:rPr>
        <w:t xml:space="preserve"> en</w:t>
      </w:r>
      <w:r w:rsidR="00AE3988">
        <w:rPr>
          <w:rFonts w:cs="Calibri"/>
          <w:sz w:val="22"/>
          <w:szCs w:val="22"/>
        </w:rPr>
        <w:t xml:space="preserve"> stuurt</w:t>
      </w:r>
      <w:r>
        <w:rPr>
          <w:rFonts w:cs="Calibri"/>
          <w:sz w:val="22"/>
          <w:szCs w:val="22"/>
        </w:rPr>
        <w:t xml:space="preserve"> de vertaling terug naar de eerste vertaler. Die </w:t>
      </w:r>
      <w:r w:rsidR="00AE3988">
        <w:rPr>
          <w:rFonts w:cs="Calibri"/>
          <w:sz w:val="22"/>
          <w:szCs w:val="22"/>
        </w:rPr>
        <w:t xml:space="preserve">past </w:t>
      </w:r>
      <w:r>
        <w:rPr>
          <w:rFonts w:cs="Calibri"/>
          <w:sz w:val="22"/>
          <w:szCs w:val="22"/>
        </w:rPr>
        <w:t xml:space="preserve">de vertaling zo aan dat </w:t>
      </w:r>
      <w:r w:rsidR="00AE3988">
        <w:rPr>
          <w:rFonts w:cs="Calibri"/>
          <w:sz w:val="22"/>
          <w:szCs w:val="22"/>
        </w:rPr>
        <w:t>deze</w:t>
      </w:r>
      <w:r>
        <w:rPr>
          <w:rFonts w:cs="Calibri"/>
          <w:sz w:val="22"/>
          <w:szCs w:val="22"/>
        </w:rPr>
        <w:t xml:space="preserve"> voldoet </w:t>
      </w:r>
      <w:r w:rsidR="00AE3988">
        <w:rPr>
          <w:rFonts w:cs="Calibri"/>
          <w:sz w:val="22"/>
          <w:szCs w:val="22"/>
        </w:rPr>
        <w:t>aa</w:t>
      </w:r>
      <w:r>
        <w:rPr>
          <w:rFonts w:cs="Calibri"/>
          <w:sz w:val="22"/>
          <w:szCs w:val="22"/>
        </w:rPr>
        <w:t xml:space="preserve">n </w:t>
      </w:r>
      <w:r>
        <w:rPr>
          <w:rFonts w:cs="Calibri"/>
          <w:sz w:val="22"/>
          <w:szCs w:val="22"/>
        </w:rPr>
        <w:lastRenderedPageBreak/>
        <w:t xml:space="preserve">de vooraf gestelde </w:t>
      </w:r>
      <w:r w:rsidR="007B347B">
        <w:rPr>
          <w:rFonts w:cs="Calibri"/>
          <w:sz w:val="22"/>
          <w:szCs w:val="22"/>
        </w:rPr>
        <w:t>kwaliteits</w:t>
      </w:r>
      <w:r>
        <w:rPr>
          <w:rFonts w:cs="Calibri"/>
          <w:sz w:val="22"/>
          <w:szCs w:val="22"/>
        </w:rPr>
        <w:t>ei</w:t>
      </w:r>
      <w:r w:rsidR="00AE3988">
        <w:rPr>
          <w:rFonts w:cs="Calibri"/>
          <w:sz w:val="22"/>
          <w:szCs w:val="22"/>
        </w:rPr>
        <w:t>s</w:t>
      </w:r>
      <w:r>
        <w:rPr>
          <w:rFonts w:cs="Calibri"/>
          <w:sz w:val="22"/>
          <w:szCs w:val="22"/>
        </w:rPr>
        <w:t>en</w:t>
      </w:r>
      <w:r w:rsidR="007B347B">
        <w:rPr>
          <w:rFonts w:cs="Calibri"/>
          <w:sz w:val="22"/>
          <w:szCs w:val="22"/>
        </w:rPr>
        <w:t xml:space="preserve"> en </w:t>
      </w:r>
      <w:r>
        <w:rPr>
          <w:rFonts w:cs="Calibri"/>
          <w:sz w:val="22"/>
          <w:szCs w:val="22"/>
        </w:rPr>
        <w:t>instructies. Daarna volgt revisie van de aangepaste vertaling.</w:t>
      </w:r>
      <w:r w:rsidR="00AE3988">
        <w:rPr>
          <w:rFonts w:cs="Calibri"/>
          <w:sz w:val="22"/>
          <w:szCs w:val="22"/>
        </w:rPr>
        <w:t xml:space="preserve"> De uiteindelijke vertaling is goed, veel beter dan de oorspronkelijke.</w:t>
      </w:r>
    </w:p>
    <w:p w14:paraId="15F8CDF1" w14:textId="77777777" w:rsidR="00DC5628" w:rsidRDefault="00DC5628" w:rsidP="00C96D44">
      <w:pPr>
        <w:pBdr>
          <w:top w:val="single" w:sz="4" w:space="1" w:color="auto"/>
          <w:left w:val="single" w:sz="4" w:space="4" w:color="auto"/>
          <w:bottom w:val="single" w:sz="4" w:space="1" w:color="auto"/>
          <w:right w:val="single" w:sz="4" w:space="4" w:color="auto"/>
        </w:pBdr>
        <w:shd w:val="clear" w:color="auto" w:fill="F2F2F2"/>
        <w:rPr>
          <w:rFonts w:cs="Calibri"/>
          <w:sz w:val="22"/>
          <w:szCs w:val="22"/>
          <w:u w:val="single"/>
        </w:rPr>
      </w:pPr>
    </w:p>
    <w:p w14:paraId="05015FC2" w14:textId="77777777" w:rsidR="00146069" w:rsidRPr="00C96D44" w:rsidRDefault="00AE3988" w:rsidP="00C96D44">
      <w:pPr>
        <w:pBdr>
          <w:top w:val="single" w:sz="4" w:space="1" w:color="auto"/>
          <w:left w:val="single" w:sz="4" w:space="4" w:color="auto"/>
          <w:bottom w:val="single" w:sz="4" w:space="1" w:color="auto"/>
          <w:right w:val="single" w:sz="4" w:space="4" w:color="auto"/>
        </w:pBdr>
        <w:shd w:val="clear" w:color="auto" w:fill="F2F2F2"/>
        <w:rPr>
          <w:rFonts w:cs="Calibri"/>
          <w:sz w:val="22"/>
          <w:szCs w:val="22"/>
        </w:rPr>
      </w:pPr>
      <w:r w:rsidRPr="00146069">
        <w:rPr>
          <w:rFonts w:cs="Calibri"/>
          <w:sz w:val="22"/>
          <w:szCs w:val="22"/>
          <w:u w:val="single"/>
        </w:rPr>
        <w:t>Voorbeeld </w:t>
      </w:r>
      <w:r>
        <w:rPr>
          <w:rFonts w:cs="Calibri"/>
          <w:sz w:val="22"/>
          <w:szCs w:val="22"/>
          <w:u w:val="single"/>
        </w:rPr>
        <w:t>3</w:t>
      </w:r>
      <w:r>
        <w:rPr>
          <w:rFonts w:cs="Calibri"/>
          <w:sz w:val="22"/>
          <w:szCs w:val="22"/>
        </w:rPr>
        <w:t xml:space="preserve">: Hetzelfde lange document wordt gereviseerd door een revisor die wel erg enthousiast te werk gaat, veel te veel onnodige wijzigingen aanbrengt en het ‘gereviseerde’ document aan het vertaalbureau stuurt met een (onterechte) klacht over de kwaliteit van de vertaling. Het vertaalbureau stuurt de gereviseerde tekst, met de klacht, naar de eerste vertaler. </w:t>
      </w:r>
      <w:r w:rsidR="007B347B">
        <w:rPr>
          <w:rFonts w:cs="Calibri"/>
          <w:sz w:val="22"/>
          <w:szCs w:val="22"/>
        </w:rPr>
        <w:t>De e</w:t>
      </w:r>
      <w:r>
        <w:rPr>
          <w:rFonts w:cs="Calibri"/>
          <w:sz w:val="22"/>
          <w:szCs w:val="22"/>
        </w:rPr>
        <w:t>erste vertaler geeft een aantal voorbeelden waaruit blijkt dat de oorspronkelijk</w:t>
      </w:r>
      <w:r w:rsidR="00512151">
        <w:rPr>
          <w:rFonts w:cs="Calibri"/>
          <w:sz w:val="22"/>
          <w:szCs w:val="22"/>
        </w:rPr>
        <w:t>e</w:t>
      </w:r>
      <w:r>
        <w:rPr>
          <w:rFonts w:cs="Calibri"/>
          <w:sz w:val="22"/>
          <w:szCs w:val="22"/>
        </w:rPr>
        <w:t xml:space="preserve"> vertaling correct was en dat de wijzigingen </w:t>
      </w:r>
      <w:r w:rsidR="007B347B">
        <w:rPr>
          <w:rFonts w:cs="Calibri"/>
          <w:sz w:val="22"/>
          <w:szCs w:val="22"/>
        </w:rPr>
        <w:t>minstens</w:t>
      </w:r>
      <w:r>
        <w:rPr>
          <w:rFonts w:cs="Calibri"/>
          <w:sz w:val="22"/>
          <w:szCs w:val="22"/>
        </w:rPr>
        <w:t xml:space="preserve"> gelijkwaardig zijn aan de oorspronkelijke vertaling</w:t>
      </w:r>
      <w:r w:rsidR="007B347B">
        <w:rPr>
          <w:rFonts w:cs="Calibri"/>
          <w:sz w:val="22"/>
          <w:szCs w:val="22"/>
        </w:rPr>
        <w:t>,</w:t>
      </w:r>
      <w:r>
        <w:rPr>
          <w:rFonts w:cs="Calibri"/>
          <w:sz w:val="22"/>
          <w:szCs w:val="22"/>
        </w:rPr>
        <w:t xml:space="preserve"> soms zelfs slechter of echt fout.</w:t>
      </w:r>
      <w:r w:rsidR="007B347B">
        <w:rPr>
          <w:rFonts w:cs="Calibri"/>
          <w:sz w:val="22"/>
          <w:szCs w:val="22"/>
        </w:rPr>
        <w:t xml:space="preserve"> Het vertaalbureau erkent daarop dat de eerste vertaler gelijk heeft en stuurt het document naar een andere </w:t>
      </w:r>
      <w:r w:rsidR="00512151">
        <w:rPr>
          <w:rFonts w:cs="Calibri"/>
          <w:sz w:val="22"/>
          <w:szCs w:val="22"/>
        </w:rPr>
        <w:t>revisor</w:t>
      </w:r>
      <w:r w:rsidR="007B347B">
        <w:rPr>
          <w:rFonts w:cs="Calibri"/>
          <w:sz w:val="22"/>
          <w:szCs w:val="22"/>
        </w:rPr>
        <w:t>. Die revisie levert slechts enkele kleine aanpassingen op en de uiteindelijke vertaling is uitstekend.</w:t>
      </w:r>
    </w:p>
    <w:p w14:paraId="20C35AB6" w14:textId="77777777" w:rsidR="00374CDF" w:rsidRDefault="00374CDF" w:rsidP="00077E02">
      <w:pPr>
        <w:pStyle w:val="Kop2"/>
      </w:pPr>
    </w:p>
    <w:p w14:paraId="017BCBAB" w14:textId="77777777" w:rsidR="00374CDF" w:rsidRDefault="00374CDF" w:rsidP="00077E02">
      <w:pPr>
        <w:pStyle w:val="Kop2"/>
      </w:pPr>
      <w:bookmarkStart w:id="19" w:name="_Toc98147617"/>
      <w:r>
        <w:t>2.5</w:t>
      </w:r>
      <w:r>
        <w:tab/>
        <w:t>Feedback</w:t>
      </w:r>
      <w:bookmarkEnd w:id="19"/>
    </w:p>
    <w:p w14:paraId="0541008B" w14:textId="77777777" w:rsidR="00374CDF" w:rsidRPr="00C96D44" w:rsidRDefault="00374CDF" w:rsidP="00625B79">
      <w:pPr>
        <w:rPr>
          <w:rFonts w:cs="Calibri"/>
        </w:rPr>
      </w:pPr>
    </w:p>
    <w:p w14:paraId="29BE886D" w14:textId="77777777" w:rsidR="00374CDF" w:rsidRPr="00C96D44" w:rsidRDefault="00374CDF" w:rsidP="00625B79">
      <w:pPr>
        <w:rPr>
          <w:rFonts w:cs="Calibri"/>
        </w:rPr>
      </w:pPr>
      <w:r w:rsidRPr="00C96D44">
        <w:rPr>
          <w:rFonts w:cs="Calibri"/>
        </w:rPr>
        <w:t xml:space="preserve">Het vertaalbureau geeft de vertaler regelmatig feedback over de kwaliteit van het geleverde werk, het samenwerkingsproces en de specifieke leer- en verbeterpunten. Het kan daarbij gaan om feedback van de opdrachtgever, de projectmanager en/of de door het vertaalbureau gebruikte revisor. Feedback van het vertaalbureau of van de klant is </w:t>
      </w:r>
      <w:r w:rsidR="00393972">
        <w:rPr>
          <w:rFonts w:cs="Calibri"/>
        </w:rPr>
        <w:t>belangrijk</w:t>
      </w:r>
      <w:r w:rsidR="00E01FF3">
        <w:rPr>
          <w:rFonts w:cs="Calibri"/>
        </w:rPr>
        <w:t xml:space="preserve"> </w:t>
      </w:r>
      <w:r w:rsidRPr="00C96D44">
        <w:rPr>
          <w:rFonts w:cs="Calibri"/>
        </w:rPr>
        <w:t>voor de vertaler om zich professioneel te ontwikkelen en het eindproduct te verbeteren.</w:t>
      </w:r>
    </w:p>
    <w:p w14:paraId="0D8477DA" w14:textId="77777777" w:rsidR="00374CDF" w:rsidRPr="00C96D44" w:rsidRDefault="00374CDF" w:rsidP="00625B79">
      <w:pPr>
        <w:rPr>
          <w:rFonts w:cs="Calibri"/>
        </w:rPr>
      </w:pPr>
    </w:p>
    <w:p w14:paraId="2DF6ADDE" w14:textId="6B726A4B" w:rsidR="00374CDF" w:rsidRPr="00C96D44" w:rsidRDefault="00374CDF" w:rsidP="00625B79">
      <w:pPr>
        <w:rPr>
          <w:rFonts w:cs="Calibri"/>
        </w:rPr>
      </w:pPr>
      <w:r w:rsidRPr="00563CA7">
        <w:rPr>
          <w:rFonts w:cs="Calibri"/>
        </w:rPr>
        <w:t>De vertaler kan eveneens feedback over de opdracht en het samenwerkingsproces aan het vertaalbureau geven</w:t>
      </w:r>
      <w:r w:rsidR="007B347B">
        <w:rPr>
          <w:rFonts w:cs="Calibri"/>
        </w:rPr>
        <w:t xml:space="preserve">. Feedback van de vertaler is </w:t>
      </w:r>
      <w:r w:rsidR="00393972">
        <w:rPr>
          <w:rFonts w:cs="Calibri"/>
        </w:rPr>
        <w:t>belangrijk</w:t>
      </w:r>
      <w:r w:rsidR="007B347B">
        <w:rPr>
          <w:rFonts w:cs="Calibri"/>
        </w:rPr>
        <w:t xml:space="preserve"> voor het vertaalbureau om te leren van de expertise van de vertaler</w:t>
      </w:r>
      <w:r w:rsidRPr="00563CA7">
        <w:rPr>
          <w:rFonts w:cs="Calibri"/>
        </w:rPr>
        <w:t xml:space="preserve">, zodat het </w:t>
      </w:r>
      <w:r w:rsidR="005601DA">
        <w:rPr>
          <w:rFonts w:cs="Calibri"/>
        </w:rPr>
        <w:t xml:space="preserve">vertaalbureau </w:t>
      </w:r>
      <w:r w:rsidR="00E01FF3">
        <w:rPr>
          <w:rFonts w:cs="Calibri"/>
        </w:rPr>
        <w:t xml:space="preserve">indien </w:t>
      </w:r>
      <w:r w:rsidR="00393972">
        <w:rPr>
          <w:rFonts w:cs="Calibri"/>
        </w:rPr>
        <w:t>gewenst</w:t>
      </w:r>
      <w:r w:rsidRPr="00563CA7">
        <w:rPr>
          <w:rFonts w:cs="Calibri"/>
        </w:rPr>
        <w:t xml:space="preserve"> de werkwijze en samenwerking kan </w:t>
      </w:r>
      <w:r w:rsidR="00132EE7" w:rsidRPr="00563CA7">
        <w:rPr>
          <w:rFonts w:cs="Calibri"/>
        </w:rPr>
        <w:t>aanpassen</w:t>
      </w:r>
      <w:r w:rsidRPr="00563CA7">
        <w:rPr>
          <w:rFonts w:cs="Calibri"/>
        </w:rPr>
        <w:t>.</w:t>
      </w:r>
    </w:p>
    <w:p w14:paraId="6B78DA4D" w14:textId="77777777" w:rsidR="00374CDF" w:rsidRPr="00C96D44" w:rsidRDefault="00374CDF" w:rsidP="00625B79">
      <w:pPr>
        <w:rPr>
          <w:rFonts w:cs="Calibri"/>
        </w:rPr>
      </w:pPr>
    </w:p>
    <w:p w14:paraId="165BAA75" w14:textId="77777777" w:rsidR="00374CDF" w:rsidRDefault="00374CDF" w:rsidP="00077E02">
      <w:pPr>
        <w:pStyle w:val="Kop2"/>
      </w:pPr>
      <w:bookmarkStart w:id="20" w:name="_Toc98147618"/>
      <w:r>
        <w:t>2.6</w:t>
      </w:r>
      <w:r>
        <w:tab/>
        <w:t>Omgaan met klachten</w:t>
      </w:r>
      <w:bookmarkEnd w:id="20"/>
    </w:p>
    <w:p w14:paraId="55A70AB7" w14:textId="77777777" w:rsidR="00374CDF" w:rsidRPr="00C96D44" w:rsidRDefault="00374CDF" w:rsidP="00625B79">
      <w:pPr>
        <w:rPr>
          <w:rFonts w:cs="Calibri"/>
        </w:rPr>
      </w:pPr>
    </w:p>
    <w:p w14:paraId="045301E0" w14:textId="77777777" w:rsidR="00374CDF" w:rsidRPr="00C96D44" w:rsidRDefault="00374CDF">
      <w:pPr>
        <w:rPr>
          <w:rFonts w:cs="Calibri"/>
        </w:rPr>
      </w:pPr>
      <w:r w:rsidRPr="00C96D44">
        <w:rPr>
          <w:rFonts w:cs="Calibri"/>
        </w:rPr>
        <w:t xml:space="preserve">In de samenwerking tussen opdrachtgever, vertaalbureau, revisor en vertaler (en/of haar vervanger) kunnen fouten worden gemaakt. </w:t>
      </w:r>
      <w:bookmarkStart w:id="21" w:name="_Hlk40426428"/>
    </w:p>
    <w:bookmarkEnd w:id="21"/>
    <w:p w14:paraId="7F7B975B" w14:textId="77777777" w:rsidR="00374CDF" w:rsidRPr="005A686F" w:rsidRDefault="00374CDF" w:rsidP="00625B79">
      <w:pPr>
        <w:rPr>
          <w:rFonts w:cs="Calibri"/>
          <w:color w:val="4472C4"/>
        </w:rPr>
      </w:pPr>
    </w:p>
    <w:p w14:paraId="436A8BF9" w14:textId="77777777" w:rsidR="00374CDF" w:rsidRPr="006304A3" w:rsidRDefault="00374CDF" w:rsidP="00625B79">
      <w:pPr>
        <w:rPr>
          <w:rFonts w:cs="Calibri"/>
          <w:color w:val="000000"/>
        </w:rPr>
      </w:pPr>
      <w:r w:rsidRPr="006304A3">
        <w:rPr>
          <w:rFonts w:cs="Calibri"/>
          <w:color w:val="000000"/>
        </w:rPr>
        <w:t xml:space="preserve">Als de opdrachtgever een klacht uit over het eindproduct en/of het proces, dan is het in eerste instantie aan het vertaalbureau om de situatie in kaart te brengen. </w:t>
      </w:r>
      <w:bookmarkStart w:id="22" w:name="_Hlk77687902"/>
      <w:r w:rsidRPr="006304A3">
        <w:rPr>
          <w:rFonts w:cs="Calibri"/>
          <w:color w:val="000000"/>
        </w:rPr>
        <w:t>Als de klacht betrekking heeft op het werk van de vertaler</w:t>
      </w:r>
      <w:bookmarkEnd w:id="22"/>
      <w:r w:rsidRPr="006304A3">
        <w:rPr>
          <w:rFonts w:cs="Calibri"/>
          <w:color w:val="000000"/>
        </w:rPr>
        <w:t xml:space="preserve">, bespreekt het vertaalbureau de kwestie met de vertaler, en proberen beide partijen samen een oplossing te vinden. Hierbij worden de afspraken tussen bureau en vertaler over de gewenste kwaliteit en overige voorwaarden, de door het vertaalbureau geleverde informatie en hulpmiddelen, en de invulling door de vertaler van die afspraken in acht genomen. </w:t>
      </w:r>
      <w:r w:rsidRPr="00563CA7">
        <w:rPr>
          <w:rFonts w:cs="Calibri"/>
          <w:color w:val="000000"/>
        </w:rPr>
        <w:t xml:space="preserve">Als vertaalbureau en vertaler er onderling niet in slagen de klacht op bevredigende wijze af te handelen, dan </w:t>
      </w:r>
      <w:r w:rsidR="00A36191" w:rsidRPr="00563CA7">
        <w:rPr>
          <w:rFonts w:cs="Calibri"/>
          <w:color w:val="000000"/>
        </w:rPr>
        <w:t xml:space="preserve">wordt </w:t>
      </w:r>
      <w:r w:rsidR="008E3B49" w:rsidRPr="00563CA7">
        <w:rPr>
          <w:rFonts w:cs="Calibri"/>
          <w:color w:val="000000"/>
        </w:rPr>
        <w:t xml:space="preserve">er in </w:t>
      </w:r>
      <w:r w:rsidR="00C903FF" w:rsidRPr="00563CA7">
        <w:rPr>
          <w:rFonts w:cs="Calibri"/>
          <w:color w:val="000000"/>
        </w:rPr>
        <w:t xml:space="preserve">goed </w:t>
      </w:r>
      <w:r w:rsidR="008E3B49" w:rsidRPr="00563CA7">
        <w:rPr>
          <w:rFonts w:cs="Calibri"/>
          <w:color w:val="000000"/>
        </w:rPr>
        <w:t xml:space="preserve">overleg </w:t>
      </w:r>
      <w:r w:rsidRPr="00563CA7">
        <w:rPr>
          <w:rFonts w:cs="Calibri"/>
          <w:color w:val="000000"/>
        </w:rPr>
        <w:t xml:space="preserve">een externe, onafhankelijke </w:t>
      </w:r>
      <w:r w:rsidR="0068222A" w:rsidRPr="00563CA7">
        <w:rPr>
          <w:rFonts w:cs="Calibri"/>
          <w:color w:val="000000"/>
        </w:rPr>
        <w:t>deskundige</w:t>
      </w:r>
      <w:r w:rsidRPr="00563CA7">
        <w:rPr>
          <w:rFonts w:cs="Calibri"/>
          <w:color w:val="000000"/>
        </w:rPr>
        <w:t xml:space="preserve"> aangewezen om te beoordelen of de klacht</w:t>
      </w:r>
      <w:bookmarkStart w:id="23" w:name="_Hlk77687922"/>
      <w:r w:rsidRPr="00563CA7">
        <w:rPr>
          <w:rFonts w:cs="Calibri"/>
          <w:color w:val="000000"/>
        </w:rPr>
        <w:t xml:space="preserve"> </w:t>
      </w:r>
      <w:bookmarkEnd w:id="23"/>
      <w:r w:rsidRPr="00563CA7">
        <w:rPr>
          <w:rFonts w:cs="Calibri"/>
          <w:color w:val="000000"/>
        </w:rPr>
        <w:t>gegrond is.</w:t>
      </w:r>
      <w:r w:rsidRPr="006304A3">
        <w:rPr>
          <w:rFonts w:cs="Calibri"/>
          <w:color w:val="000000"/>
        </w:rPr>
        <w:t xml:space="preserve"> </w:t>
      </w:r>
    </w:p>
    <w:p w14:paraId="6988AA7E" w14:textId="77777777" w:rsidR="00374CDF" w:rsidRPr="00C96D44" w:rsidRDefault="00374CDF" w:rsidP="00625B79">
      <w:pPr>
        <w:rPr>
          <w:rFonts w:cs="Calibri"/>
          <w:color w:val="4472C4"/>
        </w:rPr>
      </w:pPr>
    </w:p>
    <w:p w14:paraId="3B019836" w14:textId="77777777" w:rsidR="00374CDF" w:rsidRPr="00C96D44" w:rsidRDefault="00374CDF" w:rsidP="00625B79">
      <w:pPr>
        <w:rPr>
          <w:rFonts w:cs="Calibri"/>
        </w:rPr>
      </w:pPr>
      <w:r w:rsidRPr="00C96D44">
        <w:rPr>
          <w:rFonts w:cs="Calibri"/>
        </w:rPr>
        <w:t>De intentie bij het omgaan met klachten is gericht op het gezamenlijk zoeken naar een oplossing, mede gelet op de toekomstige samenwerking. Daarom houden partijen in het klachtenbehandelingsproces de continuïteit van de dienstverlening voor ogen, wat tot uitdrukking komt in:</w:t>
      </w:r>
    </w:p>
    <w:p w14:paraId="473933CC" w14:textId="77777777" w:rsidR="00374CDF" w:rsidRPr="00C96D44" w:rsidRDefault="00374CDF" w:rsidP="00625B79">
      <w:pPr>
        <w:pStyle w:val="ListParagraph1"/>
        <w:numPr>
          <w:ilvl w:val="0"/>
          <w:numId w:val="4"/>
        </w:numPr>
        <w:rPr>
          <w:rFonts w:cs="Calibri"/>
        </w:rPr>
      </w:pPr>
      <w:r w:rsidRPr="00C96D44">
        <w:rPr>
          <w:rFonts w:cs="Calibri"/>
        </w:rPr>
        <w:t xml:space="preserve">de intentie om de opdrachtgever </w:t>
      </w:r>
      <w:r w:rsidRPr="00C96D44">
        <w:rPr>
          <w:rFonts w:cs="Calibri"/>
          <w:color w:val="000000"/>
        </w:rPr>
        <w:t xml:space="preserve">te behouden </w:t>
      </w:r>
      <w:r w:rsidR="0076142B">
        <w:rPr>
          <w:rFonts w:cs="Calibri"/>
          <w:color w:val="000000"/>
        </w:rPr>
        <w:t>–</w:t>
      </w:r>
      <w:r w:rsidRPr="00C96D44">
        <w:rPr>
          <w:rFonts w:cs="Calibri"/>
          <w:color w:val="000000"/>
        </w:rPr>
        <w:t xml:space="preserve"> </w:t>
      </w:r>
      <w:r w:rsidRPr="00C96D44">
        <w:rPr>
          <w:rFonts w:cs="Calibri"/>
        </w:rPr>
        <w:t>dit is de gezamenlijke verantwoordelijkheid van vertaalbureau en vertaler; en</w:t>
      </w:r>
    </w:p>
    <w:p w14:paraId="7884ED53" w14:textId="77777777" w:rsidR="00374CDF" w:rsidRPr="00C96D44" w:rsidRDefault="00374CDF" w:rsidP="00625B79">
      <w:pPr>
        <w:pStyle w:val="ListParagraph1"/>
        <w:numPr>
          <w:ilvl w:val="0"/>
          <w:numId w:val="4"/>
        </w:numPr>
        <w:rPr>
          <w:rFonts w:cs="Calibri"/>
        </w:rPr>
      </w:pPr>
      <w:r w:rsidRPr="00C96D44">
        <w:rPr>
          <w:rFonts w:cs="Calibri"/>
        </w:rPr>
        <w:lastRenderedPageBreak/>
        <w:t xml:space="preserve">de intentie om klachten in de toekomst te voorkomen, d.w.z. de focus op continue verbetering van het product en het proces. </w:t>
      </w:r>
    </w:p>
    <w:p w14:paraId="1E918FA7" w14:textId="77777777" w:rsidR="00374CDF" w:rsidRPr="00C96D44" w:rsidRDefault="00374CDF" w:rsidP="00625B79">
      <w:pPr>
        <w:pStyle w:val="ListParagraph1"/>
        <w:ind w:left="0"/>
        <w:rPr>
          <w:rFonts w:cs="Calibri"/>
        </w:rPr>
      </w:pPr>
    </w:p>
    <w:p w14:paraId="5140AEF1" w14:textId="77777777" w:rsidR="00374CDF" w:rsidRPr="00C96D44" w:rsidRDefault="00374CDF" w:rsidP="009D5B2C">
      <w:pPr>
        <w:pStyle w:val="ListParagraph1"/>
        <w:ind w:left="0"/>
        <w:rPr>
          <w:rFonts w:cs="Calibri"/>
          <w:color w:val="000000"/>
        </w:rPr>
      </w:pPr>
      <w:r w:rsidRPr="00C96D44">
        <w:rPr>
          <w:rFonts w:cs="Calibri"/>
          <w:color w:val="000000"/>
        </w:rPr>
        <w:t>Paragraaf 4.4 van dit convenant bevat bepalingen met betrekking tot de eventuele financiële afhandeling van de klacht.</w:t>
      </w:r>
    </w:p>
    <w:p w14:paraId="39843303" w14:textId="77777777" w:rsidR="00374CDF" w:rsidRPr="00C96D44" w:rsidRDefault="00374CDF" w:rsidP="00DA45AE">
      <w:pPr>
        <w:rPr>
          <w:rFonts w:cs="Calibri"/>
          <w:color w:val="000000"/>
          <w:sz w:val="22"/>
          <w:szCs w:val="22"/>
        </w:rPr>
      </w:pPr>
    </w:p>
    <w:p w14:paraId="1FA5BD4E" w14:textId="77777777" w:rsidR="00374CDF" w:rsidRPr="00DA45AE" w:rsidRDefault="00374CDF" w:rsidP="00C96D44">
      <w:pPr>
        <w:pStyle w:val="Kop5"/>
        <w:pBdr>
          <w:top w:val="single" w:sz="4" w:space="1" w:color="auto"/>
          <w:left w:val="single" w:sz="4" w:space="4" w:color="auto"/>
          <w:bottom w:val="single" w:sz="4" w:space="1" w:color="auto"/>
          <w:right w:val="single" w:sz="4" w:space="4" w:color="auto"/>
        </w:pBdr>
        <w:shd w:val="clear" w:color="auto" w:fill="F2F2F2"/>
        <w:rPr>
          <w:i/>
          <w:iCs/>
        </w:rPr>
      </w:pPr>
      <w:r w:rsidRPr="00DA45AE">
        <w:rPr>
          <w:i/>
          <w:iCs/>
        </w:rPr>
        <w:t>Praktijkvoorbeelden bij 2.6</w:t>
      </w:r>
    </w:p>
    <w:p w14:paraId="345C0A31" w14:textId="77777777" w:rsidR="00374CDF" w:rsidRPr="00C96D44" w:rsidRDefault="00DC5628" w:rsidP="00C96D44">
      <w:pPr>
        <w:pBdr>
          <w:top w:val="single" w:sz="4" w:space="1" w:color="auto"/>
          <w:left w:val="single" w:sz="4" w:space="4" w:color="auto"/>
          <w:bottom w:val="single" w:sz="4" w:space="1" w:color="auto"/>
          <w:right w:val="single" w:sz="4" w:space="4" w:color="auto"/>
        </w:pBdr>
        <w:shd w:val="clear" w:color="auto" w:fill="F2F2F2"/>
        <w:rPr>
          <w:rFonts w:cs="Calibri"/>
          <w:color w:val="000000"/>
          <w:sz w:val="22"/>
          <w:szCs w:val="22"/>
        </w:rPr>
      </w:pPr>
      <w:r>
        <w:rPr>
          <w:rFonts w:cs="Calibri"/>
          <w:color w:val="000000"/>
          <w:sz w:val="22"/>
          <w:szCs w:val="22"/>
        </w:rPr>
        <w:t xml:space="preserve">1.    </w:t>
      </w:r>
      <w:r w:rsidR="005E63D3">
        <w:rPr>
          <w:rFonts w:cs="Calibri"/>
          <w:color w:val="000000"/>
          <w:sz w:val="22"/>
          <w:szCs w:val="22"/>
        </w:rPr>
        <w:t>Tekortkomingen bij het vertaalwerk</w:t>
      </w:r>
      <w:r w:rsidR="0076142B">
        <w:rPr>
          <w:rFonts w:cs="Calibri"/>
          <w:color w:val="000000"/>
          <w:sz w:val="22"/>
          <w:szCs w:val="22"/>
        </w:rPr>
        <w:t>,</w:t>
      </w:r>
      <w:r w:rsidR="00374CDF" w:rsidRPr="00C96D44">
        <w:rPr>
          <w:rFonts w:cs="Calibri"/>
          <w:color w:val="000000"/>
          <w:sz w:val="22"/>
          <w:szCs w:val="22"/>
        </w:rPr>
        <w:t xml:space="preserve"> waarbij het zinvol is dat het vertaalbureau deze terugkoppelt aan de vertaler:</w:t>
      </w:r>
    </w:p>
    <w:p w14:paraId="49FFBDC3" w14:textId="55CA3EBF" w:rsidR="00374CDF" w:rsidRPr="00C96D44" w:rsidRDefault="00374CDF" w:rsidP="00C96D44">
      <w:pPr>
        <w:pStyle w:val="ListParagraph1"/>
        <w:numPr>
          <w:ilvl w:val="0"/>
          <w:numId w:val="12"/>
        </w:numPr>
        <w:pBdr>
          <w:top w:val="single" w:sz="4" w:space="1" w:color="auto"/>
          <w:left w:val="single" w:sz="4" w:space="4" w:color="auto"/>
          <w:bottom w:val="single" w:sz="4" w:space="1" w:color="auto"/>
          <w:right w:val="single" w:sz="4" w:space="4" w:color="auto"/>
        </w:pBdr>
        <w:shd w:val="clear" w:color="auto" w:fill="F2F2F2"/>
        <w:rPr>
          <w:rFonts w:cs="Calibri"/>
          <w:color w:val="000000"/>
          <w:sz w:val="22"/>
          <w:szCs w:val="22"/>
        </w:rPr>
      </w:pPr>
      <w:r w:rsidRPr="00C96D44">
        <w:rPr>
          <w:rFonts w:cs="Calibri"/>
          <w:color w:val="000000"/>
          <w:sz w:val="22"/>
          <w:szCs w:val="22"/>
        </w:rPr>
        <w:t xml:space="preserve">niet </w:t>
      </w:r>
      <w:r w:rsidR="0039267D">
        <w:rPr>
          <w:rFonts w:cs="Calibri"/>
          <w:color w:val="000000"/>
          <w:sz w:val="22"/>
          <w:szCs w:val="22"/>
        </w:rPr>
        <w:t>volgen van</w:t>
      </w:r>
      <w:r w:rsidRPr="00C96D44">
        <w:rPr>
          <w:rFonts w:cs="Calibri"/>
          <w:color w:val="000000"/>
          <w:sz w:val="22"/>
          <w:szCs w:val="22"/>
        </w:rPr>
        <w:t xml:space="preserve"> stijlinstructies en andere expliciete aanwijzingen;</w:t>
      </w:r>
    </w:p>
    <w:p w14:paraId="731FB203" w14:textId="77777777" w:rsidR="00374CDF" w:rsidRPr="00C96D44" w:rsidRDefault="00374CDF" w:rsidP="00C96D44">
      <w:pPr>
        <w:pStyle w:val="ListParagraph1"/>
        <w:numPr>
          <w:ilvl w:val="0"/>
          <w:numId w:val="12"/>
        </w:numPr>
        <w:pBdr>
          <w:top w:val="single" w:sz="4" w:space="1" w:color="auto"/>
          <w:left w:val="single" w:sz="4" w:space="4" w:color="auto"/>
          <w:bottom w:val="single" w:sz="4" w:space="1" w:color="auto"/>
          <w:right w:val="single" w:sz="4" w:space="4" w:color="auto"/>
        </w:pBdr>
        <w:shd w:val="clear" w:color="auto" w:fill="F2F2F2"/>
        <w:rPr>
          <w:rFonts w:cs="Calibri"/>
          <w:color w:val="000000"/>
          <w:sz w:val="22"/>
          <w:szCs w:val="22"/>
        </w:rPr>
      </w:pPr>
      <w:r w:rsidRPr="00C96D44">
        <w:rPr>
          <w:rFonts w:cs="Calibri"/>
          <w:color w:val="000000"/>
          <w:sz w:val="22"/>
          <w:szCs w:val="22"/>
        </w:rPr>
        <w:t>inconsistentie(s) in de vertaling;</w:t>
      </w:r>
    </w:p>
    <w:p w14:paraId="21FD0491" w14:textId="77777777" w:rsidR="00374CDF" w:rsidRPr="00C96D44" w:rsidRDefault="00374CDF" w:rsidP="00C96D44">
      <w:pPr>
        <w:pStyle w:val="ListParagraph1"/>
        <w:numPr>
          <w:ilvl w:val="0"/>
          <w:numId w:val="12"/>
        </w:numPr>
        <w:pBdr>
          <w:top w:val="single" w:sz="4" w:space="1" w:color="auto"/>
          <w:left w:val="single" w:sz="4" w:space="4" w:color="auto"/>
          <w:bottom w:val="single" w:sz="4" w:space="1" w:color="auto"/>
          <w:right w:val="single" w:sz="4" w:space="4" w:color="auto"/>
        </w:pBdr>
        <w:shd w:val="clear" w:color="auto" w:fill="F2F2F2"/>
        <w:rPr>
          <w:rFonts w:cs="Calibri"/>
          <w:color w:val="000000"/>
          <w:sz w:val="22"/>
          <w:szCs w:val="22"/>
        </w:rPr>
      </w:pPr>
      <w:r w:rsidRPr="00C96D44">
        <w:rPr>
          <w:rFonts w:cs="Calibri"/>
          <w:color w:val="000000"/>
          <w:sz w:val="22"/>
          <w:szCs w:val="22"/>
        </w:rPr>
        <w:t xml:space="preserve">bij ernstige twijfel de vertaling toch inleveren zonder enig overleg of opmerking; </w:t>
      </w:r>
    </w:p>
    <w:p w14:paraId="02A502AD" w14:textId="77777777" w:rsidR="00374CDF" w:rsidRPr="00C96D44" w:rsidRDefault="00374CDF" w:rsidP="00C96D44">
      <w:pPr>
        <w:pStyle w:val="ListParagraph1"/>
        <w:numPr>
          <w:ilvl w:val="0"/>
          <w:numId w:val="12"/>
        </w:numPr>
        <w:pBdr>
          <w:top w:val="single" w:sz="4" w:space="1" w:color="auto"/>
          <w:left w:val="single" w:sz="4" w:space="4" w:color="auto"/>
          <w:bottom w:val="single" w:sz="4" w:space="1" w:color="auto"/>
          <w:right w:val="single" w:sz="4" w:space="4" w:color="auto"/>
        </w:pBdr>
        <w:shd w:val="clear" w:color="auto" w:fill="F2F2F2"/>
        <w:rPr>
          <w:rFonts w:cs="Calibri"/>
          <w:color w:val="000000"/>
          <w:sz w:val="22"/>
          <w:szCs w:val="22"/>
        </w:rPr>
      </w:pPr>
      <w:r w:rsidRPr="00C96D44">
        <w:rPr>
          <w:rFonts w:cs="Calibri"/>
          <w:color w:val="000000"/>
          <w:sz w:val="22"/>
          <w:szCs w:val="22"/>
        </w:rPr>
        <w:t>missen van deadlines;</w:t>
      </w:r>
    </w:p>
    <w:p w14:paraId="0F644BB7" w14:textId="77777777" w:rsidR="00374CDF" w:rsidRPr="00C96D44" w:rsidRDefault="00374CDF" w:rsidP="00C96D44">
      <w:pPr>
        <w:pStyle w:val="ListParagraph1"/>
        <w:numPr>
          <w:ilvl w:val="0"/>
          <w:numId w:val="12"/>
        </w:numPr>
        <w:pBdr>
          <w:top w:val="single" w:sz="4" w:space="1" w:color="auto"/>
          <w:left w:val="single" w:sz="4" w:space="4" w:color="auto"/>
          <w:bottom w:val="single" w:sz="4" w:space="1" w:color="auto"/>
          <w:right w:val="single" w:sz="4" w:space="4" w:color="auto"/>
        </w:pBdr>
        <w:shd w:val="clear" w:color="auto" w:fill="F2F2F2"/>
        <w:rPr>
          <w:rFonts w:cs="Calibri"/>
          <w:color w:val="000000"/>
          <w:sz w:val="22"/>
          <w:szCs w:val="22"/>
        </w:rPr>
      </w:pPr>
      <w:r w:rsidRPr="00C96D44">
        <w:rPr>
          <w:rFonts w:cs="Calibri"/>
          <w:color w:val="000000"/>
          <w:sz w:val="22"/>
          <w:szCs w:val="22"/>
        </w:rPr>
        <w:t>niet volgen van TB;</w:t>
      </w:r>
    </w:p>
    <w:p w14:paraId="15B96D0C" w14:textId="77777777" w:rsidR="00374CDF" w:rsidRPr="00C96D44" w:rsidRDefault="00374CDF" w:rsidP="00C96D44">
      <w:pPr>
        <w:pStyle w:val="ListParagraph1"/>
        <w:numPr>
          <w:ilvl w:val="0"/>
          <w:numId w:val="12"/>
        </w:numPr>
        <w:pBdr>
          <w:top w:val="single" w:sz="4" w:space="1" w:color="auto"/>
          <w:left w:val="single" w:sz="4" w:space="4" w:color="auto"/>
          <w:bottom w:val="single" w:sz="4" w:space="1" w:color="auto"/>
          <w:right w:val="single" w:sz="4" w:space="4" w:color="auto"/>
        </w:pBdr>
        <w:shd w:val="clear" w:color="auto" w:fill="F2F2F2"/>
        <w:rPr>
          <w:rFonts w:cs="Calibri"/>
          <w:color w:val="000000"/>
          <w:sz w:val="22"/>
          <w:szCs w:val="22"/>
        </w:rPr>
      </w:pPr>
      <w:r w:rsidRPr="00C96D44">
        <w:rPr>
          <w:rFonts w:cs="Calibri"/>
          <w:color w:val="000000"/>
          <w:sz w:val="22"/>
          <w:szCs w:val="22"/>
        </w:rPr>
        <w:t>niet goed behandelen van tags;</w:t>
      </w:r>
    </w:p>
    <w:p w14:paraId="05992D5F" w14:textId="7E644E4C" w:rsidR="00374CDF" w:rsidRPr="00C96D44" w:rsidRDefault="00374CDF" w:rsidP="00C96D44">
      <w:pPr>
        <w:pStyle w:val="ListParagraph1"/>
        <w:numPr>
          <w:ilvl w:val="0"/>
          <w:numId w:val="12"/>
        </w:numPr>
        <w:pBdr>
          <w:top w:val="single" w:sz="4" w:space="1" w:color="auto"/>
          <w:left w:val="single" w:sz="4" w:space="4" w:color="auto"/>
          <w:bottom w:val="single" w:sz="4" w:space="1" w:color="auto"/>
          <w:right w:val="single" w:sz="4" w:space="4" w:color="auto"/>
        </w:pBdr>
        <w:shd w:val="clear" w:color="auto" w:fill="F2F2F2"/>
        <w:rPr>
          <w:rFonts w:cs="Calibri"/>
          <w:color w:val="000000"/>
          <w:sz w:val="22"/>
          <w:szCs w:val="22"/>
        </w:rPr>
      </w:pPr>
      <w:r w:rsidRPr="00C96D44">
        <w:rPr>
          <w:rFonts w:cs="Calibri"/>
          <w:color w:val="000000"/>
          <w:sz w:val="22"/>
          <w:szCs w:val="22"/>
        </w:rPr>
        <w:t xml:space="preserve">niet volgen </w:t>
      </w:r>
      <w:r w:rsidR="0039267D">
        <w:rPr>
          <w:rFonts w:cs="Calibri"/>
          <w:color w:val="000000"/>
          <w:sz w:val="22"/>
          <w:szCs w:val="22"/>
        </w:rPr>
        <w:t xml:space="preserve">van </w:t>
      </w:r>
      <w:r w:rsidRPr="00C96D44">
        <w:rPr>
          <w:rFonts w:cs="Calibri"/>
          <w:color w:val="000000"/>
          <w:sz w:val="22"/>
          <w:szCs w:val="22"/>
        </w:rPr>
        <w:t xml:space="preserve">instructies m.b.t. de telling van het aantal </w:t>
      </w:r>
      <w:r w:rsidR="0039267D">
        <w:rPr>
          <w:rFonts w:cs="Calibri"/>
          <w:color w:val="000000"/>
          <w:sz w:val="22"/>
          <w:szCs w:val="22"/>
        </w:rPr>
        <w:t>teken</w:t>
      </w:r>
      <w:r w:rsidRPr="00C96D44">
        <w:rPr>
          <w:rFonts w:cs="Calibri"/>
          <w:color w:val="000000"/>
          <w:sz w:val="22"/>
          <w:szCs w:val="22"/>
        </w:rPr>
        <w:t>s;</w:t>
      </w:r>
    </w:p>
    <w:p w14:paraId="606E37FA" w14:textId="77777777" w:rsidR="00374CDF" w:rsidRPr="00C96D44" w:rsidRDefault="00374CDF" w:rsidP="00C96D44">
      <w:pPr>
        <w:pStyle w:val="ListParagraph1"/>
        <w:numPr>
          <w:ilvl w:val="0"/>
          <w:numId w:val="12"/>
        </w:numPr>
        <w:pBdr>
          <w:top w:val="single" w:sz="4" w:space="1" w:color="auto"/>
          <w:left w:val="single" w:sz="4" w:space="4" w:color="auto"/>
          <w:bottom w:val="single" w:sz="4" w:space="1" w:color="auto"/>
          <w:right w:val="single" w:sz="4" w:space="4" w:color="auto"/>
        </w:pBdr>
        <w:shd w:val="clear" w:color="auto" w:fill="F2F2F2"/>
        <w:rPr>
          <w:rFonts w:cs="Calibri"/>
          <w:color w:val="000000"/>
          <w:sz w:val="22"/>
          <w:szCs w:val="22"/>
        </w:rPr>
      </w:pPr>
      <w:r w:rsidRPr="00C96D44">
        <w:rPr>
          <w:rFonts w:cs="Calibri"/>
          <w:color w:val="000000"/>
          <w:sz w:val="22"/>
          <w:szCs w:val="22"/>
        </w:rPr>
        <w:t xml:space="preserve">aanwezigheid van onnodige en/of ongewenste spaties; en </w:t>
      </w:r>
    </w:p>
    <w:p w14:paraId="7F6660EF" w14:textId="77777777" w:rsidR="00374CDF" w:rsidRPr="00C96D44" w:rsidRDefault="00374CDF" w:rsidP="00C96D44">
      <w:pPr>
        <w:pStyle w:val="ListParagraph1"/>
        <w:numPr>
          <w:ilvl w:val="0"/>
          <w:numId w:val="12"/>
        </w:numPr>
        <w:pBdr>
          <w:top w:val="single" w:sz="4" w:space="1" w:color="auto"/>
          <w:left w:val="single" w:sz="4" w:space="4" w:color="auto"/>
          <w:bottom w:val="single" w:sz="4" w:space="1" w:color="auto"/>
          <w:right w:val="single" w:sz="4" w:space="4" w:color="auto"/>
        </w:pBdr>
        <w:shd w:val="clear" w:color="auto" w:fill="F2F2F2"/>
        <w:rPr>
          <w:rFonts w:cs="Calibri"/>
          <w:color w:val="000000"/>
          <w:sz w:val="22"/>
          <w:szCs w:val="22"/>
        </w:rPr>
      </w:pPr>
      <w:r w:rsidRPr="00C96D44">
        <w:rPr>
          <w:rFonts w:cs="Calibri"/>
          <w:color w:val="000000"/>
          <w:sz w:val="22"/>
          <w:szCs w:val="22"/>
        </w:rPr>
        <w:t>veel slordigheden in spelling, grammatica, interpunctie.</w:t>
      </w:r>
    </w:p>
    <w:p w14:paraId="15A1BF57" w14:textId="77777777" w:rsidR="00374CDF" w:rsidRDefault="00374CDF" w:rsidP="00C96D44">
      <w:pPr>
        <w:pBdr>
          <w:top w:val="single" w:sz="4" w:space="1" w:color="auto"/>
          <w:left w:val="single" w:sz="4" w:space="4" w:color="auto"/>
          <w:bottom w:val="single" w:sz="4" w:space="1" w:color="auto"/>
          <w:right w:val="single" w:sz="4" w:space="4" w:color="auto"/>
        </w:pBdr>
        <w:shd w:val="clear" w:color="auto" w:fill="F2F2F2"/>
        <w:rPr>
          <w:rFonts w:cs="Calibri"/>
          <w:color w:val="000000"/>
          <w:sz w:val="22"/>
          <w:szCs w:val="22"/>
        </w:rPr>
      </w:pPr>
    </w:p>
    <w:p w14:paraId="793632A9" w14:textId="77777777" w:rsidR="00932D13" w:rsidRPr="00DC5628" w:rsidRDefault="00932D13" w:rsidP="00C96D44">
      <w:pPr>
        <w:pBdr>
          <w:top w:val="single" w:sz="4" w:space="1" w:color="auto"/>
          <w:left w:val="single" w:sz="4" w:space="4" w:color="auto"/>
          <w:bottom w:val="single" w:sz="4" w:space="1" w:color="auto"/>
          <w:right w:val="single" w:sz="4" w:space="4" w:color="auto"/>
        </w:pBdr>
        <w:shd w:val="clear" w:color="auto" w:fill="F2F2F2"/>
        <w:rPr>
          <w:sz w:val="22"/>
          <w:szCs w:val="22"/>
        </w:rPr>
      </w:pPr>
      <w:r w:rsidRPr="00DC5628">
        <w:rPr>
          <w:rFonts w:cs="Calibri"/>
          <w:color w:val="000000"/>
          <w:sz w:val="22"/>
          <w:szCs w:val="22"/>
        </w:rPr>
        <w:t xml:space="preserve">2. </w:t>
      </w:r>
      <w:r w:rsidR="00DC5628" w:rsidRPr="00DC5628">
        <w:rPr>
          <w:rFonts w:cs="Calibri"/>
          <w:color w:val="000000"/>
          <w:sz w:val="22"/>
          <w:szCs w:val="22"/>
        </w:rPr>
        <w:t xml:space="preserve">   </w:t>
      </w:r>
      <w:r w:rsidR="005E63D3" w:rsidRPr="00DC5628">
        <w:rPr>
          <w:rFonts w:cs="Calibri"/>
          <w:color w:val="000000"/>
          <w:sz w:val="22"/>
          <w:szCs w:val="22"/>
        </w:rPr>
        <w:t xml:space="preserve">Tekortkomingen van </w:t>
      </w:r>
      <w:r w:rsidRPr="00DC5628">
        <w:rPr>
          <w:sz w:val="22"/>
          <w:szCs w:val="22"/>
        </w:rPr>
        <w:t>vertaalbureaus tijdens het vertaalproces, waarbij het zinvol is dat de vertaler deze terugkoppelt aan het vertaalbureau:</w:t>
      </w:r>
    </w:p>
    <w:p w14:paraId="2F42773B" w14:textId="77777777" w:rsidR="00932D13" w:rsidRPr="00C96D44" w:rsidRDefault="00932D13" w:rsidP="00932D13">
      <w:pPr>
        <w:pStyle w:val="ListParagraph1"/>
        <w:numPr>
          <w:ilvl w:val="0"/>
          <w:numId w:val="12"/>
        </w:numPr>
        <w:pBdr>
          <w:top w:val="single" w:sz="4" w:space="1" w:color="auto"/>
          <w:left w:val="single" w:sz="4" w:space="4" w:color="auto"/>
          <w:bottom w:val="single" w:sz="4" w:space="1" w:color="auto"/>
          <w:right w:val="single" w:sz="4" w:space="4" w:color="auto"/>
        </w:pBdr>
        <w:shd w:val="clear" w:color="auto" w:fill="F2F2F2"/>
        <w:rPr>
          <w:rFonts w:cs="Calibri"/>
          <w:color w:val="000000"/>
          <w:sz w:val="22"/>
          <w:szCs w:val="22"/>
        </w:rPr>
      </w:pPr>
      <w:r>
        <w:rPr>
          <w:rFonts w:cs="Calibri"/>
          <w:color w:val="000000"/>
          <w:sz w:val="22"/>
          <w:szCs w:val="22"/>
        </w:rPr>
        <w:t>onduidelijke instructies of ontbreken van instructies</w:t>
      </w:r>
      <w:r w:rsidRPr="00C96D44">
        <w:rPr>
          <w:rFonts w:cs="Calibri"/>
          <w:color w:val="000000"/>
          <w:sz w:val="22"/>
          <w:szCs w:val="22"/>
        </w:rPr>
        <w:t>;</w:t>
      </w:r>
    </w:p>
    <w:p w14:paraId="23E4D366" w14:textId="77777777" w:rsidR="00932D13" w:rsidRDefault="00932D13" w:rsidP="00932D13">
      <w:pPr>
        <w:pStyle w:val="ListParagraph1"/>
        <w:numPr>
          <w:ilvl w:val="0"/>
          <w:numId w:val="12"/>
        </w:numPr>
        <w:pBdr>
          <w:top w:val="single" w:sz="4" w:space="1" w:color="auto"/>
          <w:left w:val="single" w:sz="4" w:space="4" w:color="auto"/>
          <w:bottom w:val="single" w:sz="4" w:space="1" w:color="auto"/>
          <w:right w:val="single" w:sz="4" w:space="4" w:color="auto"/>
        </w:pBdr>
        <w:shd w:val="clear" w:color="auto" w:fill="F2F2F2"/>
        <w:rPr>
          <w:rFonts w:cs="Calibri"/>
          <w:color w:val="000000"/>
          <w:sz w:val="22"/>
          <w:szCs w:val="22"/>
        </w:rPr>
      </w:pPr>
      <w:r>
        <w:rPr>
          <w:rFonts w:cs="Calibri"/>
          <w:color w:val="000000"/>
          <w:sz w:val="22"/>
          <w:szCs w:val="22"/>
        </w:rPr>
        <w:t>te laat aanleveren van de brontekst zonder de deadline aan te passen</w:t>
      </w:r>
      <w:r w:rsidRPr="00C96D44">
        <w:rPr>
          <w:rFonts w:cs="Calibri"/>
          <w:color w:val="000000"/>
          <w:sz w:val="22"/>
          <w:szCs w:val="22"/>
        </w:rPr>
        <w:t>;</w:t>
      </w:r>
    </w:p>
    <w:p w14:paraId="1C8EB60A" w14:textId="77777777" w:rsidR="00932D13" w:rsidRDefault="00932D13" w:rsidP="00932D13">
      <w:pPr>
        <w:pStyle w:val="ListParagraph1"/>
        <w:numPr>
          <w:ilvl w:val="0"/>
          <w:numId w:val="12"/>
        </w:numPr>
        <w:pBdr>
          <w:top w:val="single" w:sz="4" w:space="1" w:color="auto"/>
          <w:left w:val="single" w:sz="4" w:space="4" w:color="auto"/>
          <w:bottom w:val="single" w:sz="4" w:space="1" w:color="auto"/>
          <w:right w:val="single" w:sz="4" w:space="4" w:color="auto"/>
        </w:pBdr>
        <w:shd w:val="clear" w:color="auto" w:fill="F2F2F2"/>
        <w:rPr>
          <w:rFonts w:cs="Calibri"/>
          <w:color w:val="000000"/>
          <w:sz w:val="22"/>
          <w:szCs w:val="22"/>
        </w:rPr>
      </w:pPr>
      <w:r>
        <w:rPr>
          <w:rFonts w:cs="Calibri"/>
          <w:color w:val="000000"/>
          <w:sz w:val="22"/>
          <w:szCs w:val="22"/>
        </w:rPr>
        <w:t>in een laat stadium, tijdens het vertalen, instructies</w:t>
      </w:r>
      <w:r w:rsidR="00095833">
        <w:rPr>
          <w:rFonts w:cs="Calibri"/>
          <w:color w:val="000000"/>
          <w:sz w:val="22"/>
          <w:szCs w:val="22"/>
        </w:rPr>
        <w:t xml:space="preserve"> wijzigen</w:t>
      </w:r>
      <w:r w:rsidR="00FC2D83">
        <w:rPr>
          <w:rFonts w:cs="Calibri"/>
          <w:color w:val="000000"/>
          <w:sz w:val="22"/>
          <w:szCs w:val="22"/>
        </w:rPr>
        <w:t xml:space="preserve"> zonder oog </w:t>
      </w:r>
      <w:r w:rsidR="005E63D3">
        <w:rPr>
          <w:rFonts w:cs="Calibri"/>
          <w:color w:val="000000"/>
          <w:sz w:val="22"/>
          <w:szCs w:val="22"/>
        </w:rPr>
        <w:t xml:space="preserve">te hebben voor de </w:t>
      </w:r>
      <w:r w:rsidR="003E1A49">
        <w:rPr>
          <w:rFonts w:cs="Calibri"/>
          <w:color w:val="000000"/>
          <w:sz w:val="22"/>
          <w:szCs w:val="22"/>
        </w:rPr>
        <w:t>gevolgen daarvan;</w:t>
      </w:r>
    </w:p>
    <w:p w14:paraId="29EA6A23" w14:textId="77777777" w:rsidR="00932D13" w:rsidRDefault="00932D13" w:rsidP="00932D13">
      <w:pPr>
        <w:pStyle w:val="ListParagraph1"/>
        <w:numPr>
          <w:ilvl w:val="0"/>
          <w:numId w:val="12"/>
        </w:numPr>
        <w:pBdr>
          <w:top w:val="single" w:sz="4" w:space="1" w:color="auto"/>
          <w:left w:val="single" w:sz="4" w:space="4" w:color="auto"/>
          <w:bottom w:val="single" w:sz="4" w:space="1" w:color="auto"/>
          <w:right w:val="single" w:sz="4" w:space="4" w:color="auto"/>
        </w:pBdr>
        <w:shd w:val="clear" w:color="auto" w:fill="F2F2F2"/>
        <w:rPr>
          <w:rFonts w:cs="Calibri"/>
          <w:color w:val="000000"/>
          <w:sz w:val="22"/>
          <w:szCs w:val="22"/>
        </w:rPr>
      </w:pPr>
      <w:r>
        <w:rPr>
          <w:rFonts w:cs="Calibri"/>
          <w:color w:val="000000"/>
          <w:sz w:val="22"/>
          <w:szCs w:val="22"/>
        </w:rPr>
        <w:t xml:space="preserve">in een laat stadium, tijdens het vertalen, wijzigingen en/of aanvullingen van de brontekst sturen zonder de deadline </w:t>
      </w:r>
      <w:r w:rsidR="00095833">
        <w:rPr>
          <w:rFonts w:cs="Calibri"/>
          <w:color w:val="000000"/>
          <w:sz w:val="22"/>
          <w:szCs w:val="22"/>
        </w:rPr>
        <w:t xml:space="preserve">of de vergoeding </w:t>
      </w:r>
      <w:r>
        <w:rPr>
          <w:rFonts w:cs="Calibri"/>
          <w:color w:val="000000"/>
          <w:sz w:val="22"/>
          <w:szCs w:val="22"/>
        </w:rPr>
        <w:t>aan te passen;</w:t>
      </w:r>
    </w:p>
    <w:p w14:paraId="20F685A7" w14:textId="77777777" w:rsidR="00812B6F" w:rsidRDefault="00812B6F" w:rsidP="00932D13">
      <w:pPr>
        <w:pStyle w:val="ListParagraph1"/>
        <w:numPr>
          <w:ilvl w:val="0"/>
          <w:numId w:val="12"/>
        </w:numPr>
        <w:pBdr>
          <w:top w:val="single" w:sz="4" w:space="1" w:color="auto"/>
          <w:left w:val="single" w:sz="4" w:space="4" w:color="auto"/>
          <w:bottom w:val="single" w:sz="4" w:space="1" w:color="auto"/>
          <w:right w:val="single" w:sz="4" w:space="4" w:color="auto"/>
        </w:pBdr>
        <w:shd w:val="clear" w:color="auto" w:fill="F2F2F2"/>
        <w:rPr>
          <w:rFonts w:cs="Calibri"/>
          <w:color w:val="000000"/>
          <w:sz w:val="22"/>
          <w:szCs w:val="22"/>
        </w:rPr>
      </w:pPr>
      <w:r>
        <w:rPr>
          <w:rFonts w:cs="Calibri"/>
          <w:color w:val="000000"/>
          <w:sz w:val="22"/>
          <w:szCs w:val="22"/>
        </w:rPr>
        <w:t>in een laat stadium, tijdens het vertalen, de deadline naar voren halen;</w:t>
      </w:r>
    </w:p>
    <w:p w14:paraId="2C720F57" w14:textId="77777777" w:rsidR="00932D13" w:rsidRDefault="00932D13" w:rsidP="00932D13">
      <w:pPr>
        <w:pStyle w:val="ListParagraph1"/>
        <w:numPr>
          <w:ilvl w:val="0"/>
          <w:numId w:val="12"/>
        </w:numPr>
        <w:pBdr>
          <w:top w:val="single" w:sz="4" w:space="1" w:color="auto"/>
          <w:left w:val="single" w:sz="4" w:space="4" w:color="auto"/>
          <w:bottom w:val="single" w:sz="4" w:space="1" w:color="auto"/>
          <w:right w:val="single" w:sz="4" w:space="4" w:color="auto"/>
        </w:pBdr>
        <w:shd w:val="clear" w:color="auto" w:fill="F2F2F2"/>
        <w:rPr>
          <w:rFonts w:cs="Calibri"/>
          <w:color w:val="000000"/>
          <w:sz w:val="22"/>
          <w:szCs w:val="22"/>
        </w:rPr>
      </w:pPr>
      <w:r>
        <w:rPr>
          <w:rFonts w:cs="Calibri"/>
          <w:color w:val="000000"/>
          <w:sz w:val="22"/>
          <w:szCs w:val="22"/>
        </w:rPr>
        <w:t xml:space="preserve">bij aanpassingen van de deadline </w:t>
      </w:r>
      <w:r w:rsidR="00812B6F">
        <w:rPr>
          <w:rFonts w:cs="Calibri"/>
          <w:color w:val="000000"/>
          <w:sz w:val="22"/>
          <w:szCs w:val="22"/>
        </w:rPr>
        <w:t>naar een later tijdstip</w:t>
      </w:r>
      <w:r w:rsidR="00095833">
        <w:rPr>
          <w:rFonts w:cs="Calibri"/>
          <w:color w:val="000000"/>
          <w:sz w:val="22"/>
          <w:szCs w:val="22"/>
        </w:rPr>
        <w:t>,</w:t>
      </w:r>
      <w:r w:rsidR="00812B6F">
        <w:rPr>
          <w:rFonts w:cs="Calibri"/>
          <w:color w:val="000000"/>
          <w:sz w:val="22"/>
          <w:szCs w:val="22"/>
        </w:rPr>
        <w:t xml:space="preserve"> als gevolg van laat aangegeven wijzigingen of aanvullingen</w:t>
      </w:r>
      <w:r w:rsidR="00095833">
        <w:rPr>
          <w:rFonts w:cs="Calibri"/>
          <w:color w:val="000000"/>
          <w:sz w:val="22"/>
          <w:szCs w:val="22"/>
        </w:rPr>
        <w:t>,</w:t>
      </w:r>
      <w:r w:rsidR="00812B6F">
        <w:rPr>
          <w:rFonts w:cs="Calibri"/>
          <w:color w:val="000000"/>
          <w:sz w:val="22"/>
          <w:szCs w:val="22"/>
        </w:rPr>
        <w:t xml:space="preserve"> niet eerst met de vertaler</w:t>
      </w:r>
      <w:r>
        <w:rPr>
          <w:rFonts w:cs="Calibri"/>
          <w:color w:val="000000"/>
          <w:sz w:val="22"/>
          <w:szCs w:val="22"/>
        </w:rPr>
        <w:t xml:space="preserve"> overleggen</w:t>
      </w:r>
      <w:r w:rsidR="00812B6F">
        <w:rPr>
          <w:rFonts w:cs="Calibri"/>
          <w:color w:val="000000"/>
          <w:sz w:val="22"/>
          <w:szCs w:val="22"/>
        </w:rPr>
        <w:t xml:space="preserve"> </w:t>
      </w:r>
      <w:r>
        <w:rPr>
          <w:rFonts w:cs="Calibri"/>
          <w:color w:val="000000"/>
          <w:sz w:val="22"/>
          <w:szCs w:val="22"/>
        </w:rPr>
        <w:t xml:space="preserve">en </w:t>
      </w:r>
      <w:r w:rsidR="00812B6F">
        <w:rPr>
          <w:rFonts w:cs="Calibri"/>
          <w:color w:val="000000"/>
          <w:sz w:val="22"/>
          <w:szCs w:val="22"/>
        </w:rPr>
        <w:t xml:space="preserve">geen </w:t>
      </w:r>
      <w:r>
        <w:rPr>
          <w:rFonts w:cs="Calibri"/>
          <w:color w:val="000000"/>
          <w:sz w:val="22"/>
          <w:szCs w:val="22"/>
        </w:rPr>
        <w:t>rekening</w:t>
      </w:r>
      <w:r w:rsidR="00812B6F">
        <w:rPr>
          <w:rFonts w:cs="Calibri"/>
          <w:color w:val="000000"/>
          <w:sz w:val="22"/>
          <w:szCs w:val="22"/>
        </w:rPr>
        <w:t xml:space="preserve"> houden met ander afgesproken werk van de vertaler direct na de oorspronkelijke deadline;</w:t>
      </w:r>
    </w:p>
    <w:p w14:paraId="2EC354DF" w14:textId="77777777" w:rsidR="00812B6F" w:rsidRDefault="00812B6F" w:rsidP="00932D13">
      <w:pPr>
        <w:pStyle w:val="ListParagraph1"/>
        <w:numPr>
          <w:ilvl w:val="0"/>
          <w:numId w:val="12"/>
        </w:numPr>
        <w:pBdr>
          <w:top w:val="single" w:sz="4" w:space="1" w:color="auto"/>
          <w:left w:val="single" w:sz="4" w:space="4" w:color="auto"/>
          <w:bottom w:val="single" w:sz="4" w:space="1" w:color="auto"/>
          <w:right w:val="single" w:sz="4" w:space="4" w:color="auto"/>
        </w:pBdr>
        <w:shd w:val="clear" w:color="auto" w:fill="F2F2F2"/>
        <w:rPr>
          <w:rFonts w:cs="Calibri"/>
          <w:color w:val="000000"/>
          <w:sz w:val="22"/>
          <w:szCs w:val="22"/>
        </w:rPr>
      </w:pPr>
      <w:r>
        <w:rPr>
          <w:rFonts w:cs="Calibri"/>
          <w:color w:val="000000"/>
          <w:sz w:val="22"/>
          <w:szCs w:val="22"/>
        </w:rPr>
        <w:t>geen vlotte opvolging van aan de PM gestelde vragen, dus geen duidelijkheid geven wat er met de vraag wordt gedaan</w:t>
      </w:r>
      <w:r w:rsidR="00095833">
        <w:rPr>
          <w:rFonts w:cs="Calibri"/>
          <w:color w:val="000000"/>
          <w:sz w:val="22"/>
          <w:szCs w:val="22"/>
        </w:rPr>
        <w:t>;</w:t>
      </w:r>
    </w:p>
    <w:p w14:paraId="169BC7CE" w14:textId="77777777" w:rsidR="00812B6F" w:rsidRDefault="00812B6F" w:rsidP="00932D13">
      <w:pPr>
        <w:pStyle w:val="ListParagraph1"/>
        <w:numPr>
          <w:ilvl w:val="0"/>
          <w:numId w:val="12"/>
        </w:numPr>
        <w:pBdr>
          <w:top w:val="single" w:sz="4" w:space="1" w:color="auto"/>
          <w:left w:val="single" w:sz="4" w:space="4" w:color="auto"/>
          <w:bottom w:val="single" w:sz="4" w:space="1" w:color="auto"/>
          <w:right w:val="single" w:sz="4" w:space="4" w:color="auto"/>
        </w:pBdr>
        <w:shd w:val="clear" w:color="auto" w:fill="F2F2F2"/>
        <w:rPr>
          <w:rFonts w:cs="Calibri"/>
          <w:color w:val="000000"/>
          <w:sz w:val="22"/>
          <w:szCs w:val="22"/>
        </w:rPr>
      </w:pPr>
      <w:r>
        <w:rPr>
          <w:rFonts w:cs="Calibri"/>
          <w:color w:val="000000"/>
          <w:sz w:val="22"/>
          <w:szCs w:val="22"/>
        </w:rPr>
        <w:t>onduidelijke, niet-bruikbare antwoorden</w:t>
      </w:r>
      <w:r w:rsidR="00095833">
        <w:rPr>
          <w:rFonts w:cs="Calibri"/>
          <w:color w:val="000000"/>
          <w:sz w:val="22"/>
          <w:szCs w:val="22"/>
        </w:rPr>
        <w:t xml:space="preserve"> van de PM</w:t>
      </w:r>
      <w:r>
        <w:rPr>
          <w:rFonts w:cs="Calibri"/>
          <w:color w:val="000000"/>
          <w:sz w:val="22"/>
          <w:szCs w:val="22"/>
        </w:rPr>
        <w:t xml:space="preserve"> op vragen van de vertaler;</w:t>
      </w:r>
      <w:r w:rsidR="00841ECF">
        <w:rPr>
          <w:rFonts w:cs="Calibri"/>
          <w:color w:val="000000"/>
          <w:sz w:val="22"/>
          <w:szCs w:val="22"/>
        </w:rPr>
        <w:t xml:space="preserve"> en</w:t>
      </w:r>
    </w:p>
    <w:p w14:paraId="714CE6AD" w14:textId="77777777" w:rsidR="00812B6F" w:rsidRPr="00C96D44" w:rsidRDefault="00812B6F" w:rsidP="00932D13">
      <w:pPr>
        <w:pStyle w:val="ListParagraph1"/>
        <w:numPr>
          <w:ilvl w:val="0"/>
          <w:numId w:val="12"/>
        </w:numPr>
        <w:pBdr>
          <w:top w:val="single" w:sz="4" w:space="1" w:color="auto"/>
          <w:left w:val="single" w:sz="4" w:space="4" w:color="auto"/>
          <w:bottom w:val="single" w:sz="4" w:space="1" w:color="auto"/>
          <w:right w:val="single" w:sz="4" w:space="4" w:color="auto"/>
        </w:pBdr>
        <w:shd w:val="clear" w:color="auto" w:fill="F2F2F2"/>
        <w:rPr>
          <w:rFonts w:cs="Calibri"/>
          <w:color w:val="000000"/>
          <w:sz w:val="22"/>
          <w:szCs w:val="22"/>
        </w:rPr>
      </w:pPr>
      <w:r>
        <w:rPr>
          <w:rFonts w:cs="Calibri"/>
          <w:color w:val="000000"/>
          <w:sz w:val="22"/>
          <w:szCs w:val="22"/>
        </w:rPr>
        <w:t>taalkundige en inhoudelijke vragen van een niet ter zake kundige PM die de doeltaal niet spreekt.</w:t>
      </w:r>
    </w:p>
    <w:p w14:paraId="2E3A6792" w14:textId="77777777" w:rsidR="00932D13" w:rsidRPr="00C96D44" w:rsidRDefault="00932D13" w:rsidP="00C96D44">
      <w:pPr>
        <w:pBdr>
          <w:top w:val="single" w:sz="4" w:space="1" w:color="auto"/>
          <w:left w:val="single" w:sz="4" w:space="4" w:color="auto"/>
          <w:bottom w:val="single" w:sz="4" w:space="1" w:color="auto"/>
          <w:right w:val="single" w:sz="4" w:space="4" w:color="auto"/>
        </w:pBdr>
        <w:shd w:val="clear" w:color="auto" w:fill="F2F2F2"/>
        <w:rPr>
          <w:rFonts w:cs="Calibri"/>
          <w:color w:val="000000"/>
          <w:sz w:val="22"/>
          <w:szCs w:val="22"/>
        </w:rPr>
      </w:pPr>
    </w:p>
    <w:p w14:paraId="11A41519" w14:textId="77777777" w:rsidR="00374CDF" w:rsidRPr="00C96D44" w:rsidRDefault="00374CDF" w:rsidP="00625B79">
      <w:pPr>
        <w:pStyle w:val="ListParagraph1"/>
        <w:ind w:left="0"/>
        <w:rPr>
          <w:rFonts w:cs="Calibri"/>
          <w:color w:val="000000"/>
        </w:rPr>
      </w:pPr>
    </w:p>
    <w:p w14:paraId="5ECA1761" w14:textId="77777777" w:rsidR="00374CDF" w:rsidRPr="00C96D44" w:rsidRDefault="00374CDF">
      <w:pPr>
        <w:rPr>
          <w:rFonts w:cs="Calibri"/>
          <w:color w:val="000000"/>
        </w:rPr>
      </w:pPr>
      <w:r w:rsidRPr="00C96D44">
        <w:rPr>
          <w:rFonts w:cs="Calibri"/>
          <w:color w:val="000000"/>
        </w:rPr>
        <w:br w:type="page"/>
      </w:r>
    </w:p>
    <w:p w14:paraId="09EFC007" w14:textId="77777777" w:rsidR="00374CDF" w:rsidRPr="002E7545" w:rsidRDefault="00374CDF" w:rsidP="00077E02">
      <w:pPr>
        <w:pStyle w:val="Kop1"/>
      </w:pPr>
      <w:bookmarkStart w:id="24" w:name="_Toc98147619"/>
      <w:r w:rsidRPr="002E7545">
        <w:lastRenderedPageBreak/>
        <w:t>3</w:t>
      </w:r>
      <w:r w:rsidRPr="002E7545">
        <w:tab/>
        <w:t>Technische achtergrond en middelen</w:t>
      </w:r>
      <w:bookmarkEnd w:id="24"/>
    </w:p>
    <w:p w14:paraId="4DA69393" w14:textId="77777777" w:rsidR="00374CDF" w:rsidRDefault="00374CDF" w:rsidP="001477B8"/>
    <w:p w14:paraId="0A784FBD" w14:textId="1F64A154" w:rsidR="00374CDF" w:rsidRDefault="00374CDF" w:rsidP="00077E02">
      <w:pPr>
        <w:pStyle w:val="Kop2"/>
      </w:pPr>
      <w:bookmarkStart w:id="25" w:name="_Toc98147620"/>
      <w:r>
        <w:t>3.1</w:t>
      </w:r>
      <w:r>
        <w:tab/>
        <w:t>Format brontekst en doeltekst</w:t>
      </w:r>
      <w:bookmarkEnd w:id="25"/>
    </w:p>
    <w:p w14:paraId="4497B743" w14:textId="77777777" w:rsidR="00374CDF" w:rsidRDefault="00374CDF" w:rsidP="001477B8"/>
    <w:p w14:paraId="0B5E68A0" w14:textId="77777777" w:rsidR="00374CDF" w:rsidRDefault="00374CDF" w:rsidP="001477B8">
      <w:r>
        <w:t xml:space="preserve">Het vertaalbureau en de vertaler maken vooraf afspraken over het format waarin de brontekst wordt aangeleverd en het format waarin de doeltekst wordt geleverd. Beide partijen realiseren zich dat het bewerkbaar maken van een niet-bewerkbare brontekst tijd kost. Dit geldt ook voor het format waarin de vertaler de doeltekst moet leveren. </w:t>
      </w:r>
    </w:p>
    <w:p w14:paraId="3FE06917" w14:textId="77777777" w:rsidR="00374CDF" w:rsidRDefault="00374CDF" w:rsidP="001477B8">
      <w:r>
        <w:t xml:space="preserve">Hiervoor spreken </w:t>
      </w:r>
      <w:r w:rsidRPr="001477B8">
        <w:t xml:space="preserve">vertaalbureau en vertaler </w:t>
      </w:r>
      <w:r>
        <w:t xml:space="preserve">dan </w:t>
      </w:r>
      <w:r w:rsidRPr="001477B8">
        <w:t xml:space="preserve">een aparte financiële vergoeding </w:t>
      </w:r>
      <w:r>
        <w:t>af.</w:t>
      </w:r>
    </w:p>
    <w:p w14:paraId="1F2C5C38" w14:textId="77777777" w:rsidR="00374CDF" w:rsidRPr="00393972" w:rsidRDefault="00374CDF" w:rsidP="001477B8">
      <w:pPr>
        <w:rPr>
          <w:rFonts w:cs="Calibri"/>
        </w:rPr>
      </w:pPr>
    </w:p>
    <w:p w14:paraId="03DA810D" w14:textId="77777777" w:rsidR="00374CDF" w:rsidRPr="002E7545" w:rsidRDefault="00374CDF" w:rsidP="00077E02">
      <w:pPr>
        <w:pStyle w:val="Kop2"/>
      </w:pPr>
      <w:bookmarkStart w:id="26" w:name="_Toc98147621"/>
      <w:r w:rsidRPr="002E7545">
        <w:t>3.2</w:t>
      </w:r>
      <w:r w:rsidRPr="002E7545">
        <w:tab/>
      </w:r>
      <w:r>
        <w:t>Gebruik van i</w:t>
      </w:r>
      <w:r w:rsidRPr="002E7545">
        <w:t>nformatietechnologie</w:t>
      </w:r>
      <w:bookmarkEnd w:id="26"/>
      <w:r w:rsidRPr="002E7545">
        <w:t xml:space="preserve"> </w:t>
      </w:r>
    </w:p>
    <w:p w14:paraId="709585BE" w14:textId="77777777" w:rsidR="00374CDF" w:rsidRPr="002E7545" w:rsidRDefault="00374CDF" w:rsidP="001477B8"/>
    <w:p w14:paraId="3338C8CE" w14:textId="77777777" w:rsidR="00374CDF" w:rsidRPr="00C96D44" w:rsidRDefault="00374CDF" w:rsidP="001477B8">
      <w:pPr>
        <w:rPr>
          <w:rFonts w:cs="Calibri"/>
        </w:rPr>
      </w:pPr>
      <w:r w:rsidRPr="00C96D44">
        <w:rPr>
          <w:rFonts w:cs="Calibri"/>
        </w:rPr>
        <w:t xml:space="preserve">Het vertaalbureau en de vertaler maken vooraf afspraken over het gebruik van de volgende informatietechnologie: IT-platforms, TM, TB, CAT-tool en machinevertalingen (MT). </w:t>
      </w:r>
    </w:p>
    <w:p w14:paraId="247C4734" w14:textId="77777777" w:rsidR="00393972" w:rsidRPr="00C96D44" w:rsidRDefault="00393972" w:rsidP="001477B8">
      <w:pPr>
        <w:rPr>
          <w:rFonts w:cs="Calibri"/>
        </w:rPr>
      </w:pPr>
    </w:p>
    <w:p w14:paraId="4EC44A7D" w14:textId="77777777" w:rsidR="00374CDF" w:rsidRPr="00C96D44" w:rsidRDefault="00374CDF" w:rsidP="001477B8">
      <w:pPr>
        <w:rPr>
          <w:rFonts w:cs="Calibri"/>
        </w:rPr>
      </w:pPr>
      <w:r w:rsidRPr="00C96D44">
        <w:rPr>
          <w:rFonts w:cs="Calibri"/>
        </w:rPr>
        <w:t>Indien gebruikgemaakt wordt van specifieke software van de klant of het vertaalbureau, biedt het vertaalbureau de vertaler ondersteuning bij het gebruik van deze software.</w:t>
      </w:r>
    </w:p>
    <w:p w14:paraId="5B6A8AE1" w14:textId="77777777" w:rsidR="00374CDF" w:rsidRPr="00C96D44" w:rsidRDefault="00374CDF" w:rsidP="001477B8">
      <w:pPr>
        <w:rPr>
          <w:rFonts w:cs="Calibri"/>
        </w:rPr>
      </w:pPr>
    </w:p>
    <w:p w14:paraId="215EC20A" w14:textId="77777777" w:rsidR="00374CDF" w:rsidRDefault="00374CDF" w:rsidP="00077E02">
      <w:pPr>
        <w:pStyle w:val="Kop4"/>
      </w:pPr>
      <w:r>
        <w:t>A</w:t>
      </w:r>
      <w:r>
        <w:tab/>
        <w:t>IT-platforms</w:t>
      </w:r>
    </w:p>
    <w:p w14:paraId="4B46CD7A" w14:textId="77777777" w:rsidR="00374CDF" w:rsidRPr="00C96D44" w:rsidRDefault="00374CDF" w:rsidP="001477B8">
      <w:pPr>
        <w:rPr>
          <w:rFonts w:cs="Calibri"/>
        </w:rPr>
      </w:pPr>
    </w:p>
    <w:p w14:paraId="7645A4F9" w14:textId="77777777" w:rsidR="00374CDF" w:rsidRPr="00C96D44" w:rsidRDefault="00374CDF" w:rsidP="006F2044">
      <w:pPr>
        <w:rPr>
          <w:rFonts w:cs="Calibri"/>
        </w:rPr>
      </w:pPr>
      <w:r w:rsidRPr="00C96D44">
        <w:rPr>
          <w:rFonts w:cs="Calibri"/>
        </w:rPr>
        <w:t xml:space="preserve">Opdrachtgevers werken steeds meer via IT-platforms. Mede in verband hiermee gebruiken vertaalbureaus ook steeds vaker een webportaal en online applicaties om bronbestanden en andere relevante documentatie ter beschikking te stellen. Indien van toepassing verschaft het vertaalbureau de vertaler beveiligde toegang tot het webportaal en de benodigde applicaties. </w:t>
      </w:r>
    </w:p>
    <w:p w14:paraId="68D6D49F" w14:textId="77777777" w:rsidR="00374CDF" w:rsidRPr="00C96D44" w:rsidRDefault="00374CDF" w:rsidP="006F2044">
      <w:pPr>
        <w:rPr>
          <w:rFonts w:cs="Calibri"/>
        </w:rPr>
      </w:pPr>
    </w:p>
    <w:p w14:paraId="14A7D4D2" w14:textId="77777777" w:rsidR="00374CDF" w:rsidRPr="00DA45AE" w:rsidRDefault="00374CDF" w:rsidP="00C96D44">
      <w:pPr>
        <w:pStyle w:val="Kop5"/>
        <w:pBdr>
          <w:top w:val="single" w:sz="4" w:space="1" w:color="auto"/>
          <w:left w:val="single" w:sz="4" w:space="4" w:color="auto"/>
          <w:bottom w:val="single" w:sz="4" w:space="1" w:color="auto"/>
          <w:right w:val="single" w:sz="4" w:space="4" w:color="auto"/>
        </w:pBdr>
        <w:shd w:val="clear" w:color="auto" w:fill="F2F2F2"/>
        <w:rPr>
          <w:i/>
          <w:iCs/>
        </w:rPr>
      </w:pPr>
      <w:r w:rsidRPr="00DA45AE">
        <w:rPr>
          <w:i/>
          <w:iCs/>
        </w:rPr>
        <w:t>Toelichting bij 3.2A:</w:t>
      </w:r>
    </w:p>
    <w:p w14:paraId="059C35D6" w14:textId="46BA48F7" w:rsidR="00374CDF" w:rsidRPr="00310F3C" w:rsidRDefault="00374CDF" w:rsidP="00C96D44">
      <w:pPr>
        <w:pStyle w:val="Tekstopmerking"/>
        <w:pBdr>
          <w:top w:val="single" w:sz="4" w:space="1" w:color="auto"/>
          <w:left w:val="single" w:sz="4" w:space="4" w:color="auto"/>
          <w:bottom w:val="single" w:sz="4" w:space="1" w:color="auto"/>
          <w:right w:val="single" w:sz="4" w:space="4" w:color="auto"/>
        </w:pBdr>
        <w:shd w:val="clear" w:color="auto" w:fill="F2F2F2"/>
        <w:rPr>
          <w:sz w:val="22"/>
          <w:szCs w:val="22"/>
        </w:rPr>
      </w:pPr>
      <w:r>
        <w:rPr>
          <w:sz w:val="22"/>
          <w:szCs w:val="22"/>
        </w:rPr>
        <w:t>I</w:t>
      </w:r>
      <w:r w:rsidRPr="00DB427E">
        <w:rPr>
          <w:sz w:val="22"/>
          <w:szCs w:val="22"/>
        </w:rPr>
        <w:t xml:space="preserve">n de toekomst </w:t>
      </w:r>
      <w:r>
        <w:rPr>
          <w:sz w:val="22"/>
          <w:szCs w:val="22"/>
        </w:rPr>
        <w:t xml:space="preserve">zullen </w:t>
      </w:r>
      <w:r w:rsidRPr="00DB427E">
        <w:rPr>
          <w:sz w:val="22"/>
          <w:szCs w:val="22"/>
        </w:rPr>
        <w:t xml:space="preserve">vertalers </w:t>
      </w:r>
      <w:r>
        <w:rPr>
          <w:sz w:val="22"/>
          <w:szCs w:val="22"/>
        </w:rPr>
        <w:t xml:space="preserve">steeds meer werken in het webportaal en in de systemen </w:t>
      </w:r>
      <w:r w:rsidRPr="00DB427E">
        <w:rPr>
          <w:sz w:val="22"/>
          <w:szCs w:val="22"/>
        </w:rPr>
        <w:t xml:space="preserve">van </w:t>
      </w:r>
      <w:r>
        <w:rPr>
          <w:sz w:val="22"/>
          <w:szCs w:val="22"/>
        </w:rPr>
        <w:t xml:space="preserve">het </w:t>
      </w:r>
      <w:r w:rsidRPr="00DB427E">
        <w:rPr>
          <w:sz w:val="22"/>
          <w:szCs w:val="22"/>
        </w:rPr>
        <w:t>vertaalbureau</w:t>
      </w:r>
      <w:r>
        <w:rPr>
          <w:sz w:val="22"/>
          <w:szCs w:val="22"/>
        </w:rPr>
        <w:t xml:space="preserve">. Vertalers die dat wensen moeten </w:t>
      </w:r>
      <w:r w:rsidRPr="00DB427E">
        <w:rPr>
          <w:sz w:val="22"/>
          <w:szCs w:val="22"/>
        </w:rPr>
        <w:t xml:space="preserve">in staat worden gesteld om een eigen </w:t>
      </w:r>
      <w:r>
        <w:rPr>
          <w:sz w:val="22"/>
          <w:szCs w:val="22"/>
        </w:rPr>
        <w:t>vertaal</w:t>
      </w:r>
      <w:r w:rsidRPr="00DB427E">
        <w:rPr>
          <w:sz w:val="22"/>
          <w:szCs w:val="22"/>
        </w:rPr>
        <w:t>geheugen op te bouwen</w:t>
      </w:r>
      <w:r>
        <w:rPr>
          <w:sz w:val="22"/>
          <w:szCs w:val="22"/>
        </w:rPr>
        <w:t xml:space="preserve"> </w:t>
      </w:r>
      <w:r w:rsidRPr="00DB427E">
        <w:rPr>
          <w:sz w:val="22"/>
          <w:szCs w:val="22"/>
        </w:rPr>
        <w:t>in alle gevallen waarin de vertrouwelijkheid dit niet onmogelijk maakt</w:t>
      </w:r>
      <w:r>
        <w:rPr>
          <w:sz w:val="22"/>
          <w:szCs w:val="22"/>
        </w:rPr>
        <w:t xml:space="preserve">. Dit kan </w:t>
      </w:r>
      <w:r w:rsidRPr="00DB427E">
        <w:rPr>
          <w:sz w:val="22"/>
          <w:szCs w:val="22"/>
        </w:rPr>
        <w:t xml:space="preserve">door het </w:t>
      </w:r>
      <w:r>
        <w:rPr>
          <w:sz w:val="22"/>
          <w:szCs w:val="22"/>
        </w:rPr>
        <w:t xml:space="preserve">vertaalbureau </w:t>
      </w:r>
      <w:r w:rsidRPr="00DB427E">
        <w:rPr>
          <w:sz w:val="22"/>
          <w:szCs w:val="22"/>
        </w:rPr>
        <w:t>de TM uit de tekst</w:t>
      </w:r>
      <w:r>
        <w:rPr>
          <w:sz w:val="22"/>
          <w:szCs w:val="22"/>
        </w:rPr>
        <w:t xml:space="preserve"> </w:t>
      </w:r>
      <w:r w:rsidRPr="00DB427E">
        <w:rPr>
          <w:sz w:val="22"/>
          <w:szCs w:val="22"/>
        </w:rPr>
        <w:t xml:space="preserve">of de </w:t>
      </w:r>
      <w:r w:rsidR="0039267D">
        <w:rPr>
          <w:sz w:val="22"/>
          <w:szCs w:val="22"/>
        </w:rPr>
        <w:t>opgeschoonde versie</w:t>
      </w:r>
      <w:r w:rsidRPr="00DB427E">
        <w:rPr>
          <w:sz w:val="22"/>
          <w:szCs w:val="22"/>
        </w:rPr>
        <w:t xml:space="preserve"> van de vertaling</w:t>
      </w:r>
      <w:r>
        <w:rPr>
          <w:sz w:val="22"/>
          <w:szCs w:val="22"/>
        </w:rPr>
        <w:t xml:space="preserve"> te laten nasturen. </w:t>
      </w:r>
    </w:p>
    <w:p w14:paraId="54CA1966" w14:textId="77777777" w:rsidR="00374CDF" w:rsidRPr="00C96D44" w:rsidRDefault="00374CDF" w:rsidP="001477B8">
      <w:pPr>
        <w:rPr>
          <w:rFonts w:cs="Calibri"/>
        </w:rPr>
      </w:pPr>
    </w:p>
    <w:p w14:paraId="683D42E8" w14:textId="77777777" w:rsidR="00374CDF" w:rsidRDefault="00374CDF" w:rsidP="00077E02">
      <w:pPr>
        <w:pStyle w:val="Kop4"/>
      </w:pPr>
      <w:r>
        <w:t>B</w:t>
      </w:r>
      <w:r>
        <w:tab/>
        <w:t>TM en TB</w:t>
      </w:r>
    </w:p>
    <w:p w14:paraId="113CAADB" w14:textId="77777777" w:rsidR="00374CDF" w:rsidRPr="00C96D44" w:rsidRDefault="00374CDF" w:rsidP="001477B8">
      <w:pPr>
        <w:rPr>
          <w:rFonts w:cs="Calibri"/>
        </w:rPr>
      </w:pPr>
    </w:p>
    <w:p w14:paraId="659B48E1" w14:textId="1F964591" w:rsidR="00374CDF" w:rsidRDefault="00374CDF" w:rsidP="001477B8">
      <w:pPr>
        <w:rPr>
          <w:rFonts w:cs="Calibri"/>
        </w:rPr>
      </w:pPr>
      <w:r w:rsidRPr="00C96D44">
        <w:rPr>
          <w:rFonts w:cs="Calibri"/>
        </w:rPr>
        <w:t>Het vertaalbureau geeft de vertaler, indien van toepassing, duidelijke instructies over de verlangde terminologie, het vertaalgeheugen en de klantspecifieke terminologie en stijl, en stelt het te gebruiken TM en TB ter beschikking van de vertaler, al dan niet via een eigen platform. Het is de taak en verantwoordelijkheid van het vertaalbureau om TM’s en TB’s bij te houden. Als een vertaler wordt gevraagd om een TM en/of TB bij te werken, maken vertaler en vertaalbureau afspraken over een passende vergoeding voor deze extra service.</w:t>
      </w:r>
    </w:p>
    <w:p w14:paraId="1147BEE6" w14:textId="77777777" w:rsidR="00841ECF" w:rsidRPr="00C96D44" w:rsidRDefault="00841ECF" w:rsidP="001477B8">
      <w:pPr>
        <w:rPr>
          <w:rFonts w:cs="Calibri"/>
        </w:rPr>
      </w:pPr>
    </w:p>
    <w:p w14:paraId="08734B42" w14:textId="77777777" w:rsidR="00374CDF" w:rsidRDefault="00374CDF" w:rsidP="00077E02">
      <w:pPr>
        <w:pStyle w:val="Kop4"/>
      </w:pPr>
      <w:r>
        <w:t>C</w:t>
      </w:r>
      <w:r>
        <w:tab/>
        <w:t>CAT-tool</w:t>
      </w:r>
    </w:p>
    <w:p w14:paraId="4A1AE450" w14:textId="77777777" w:rsidR="00374CDF" w:rsidRDefault="00374CDF" w:rsidP="009B6231"/>
    <w:p w14:paraId="04B5B9E4" w14:textId="4779B9FE" w:rsidR="00374CDF" w:rsidRPr="00C96D44" w:rsidRDefault="00374CDF" w:rsidP="001477B8">
      <w:pPr>
        <w:rPr>
          <w:rFonts w:cs="Calibri"/>
        </w:rPr>
      </w:pPr>
      <w:r>
        <w:t>De afspraken over het gebruik van een CAT-tool gaan ook over de grondslag voor de berekening van het volume (</w:t>
      </w:r>
      <w:r w:rsidRPr="00044494">
        <w:t>gewogen woord-/toetsaanslagtelling</w:t>
      </w:r>
      <w:r>
        <w:t xml:space="preserve">). </w:t>
      </w:r>
      <w:r w:rsidRPr="00C96D44">
        <w:rPr>
          <w:rFonts w:cs="Calibri"/>
        </w:rPr>
        <w:t xml:space="preserve">Als de vertaler niet </w:t>
      </w:r>
      <w:r w:rsidRPr="00C96D44">
        <w:rPr>
          <w:rFonts w:cs="Calibri"/>
        </w:rPr>
        <w:lastRenderedPageBreak/>
        <w:t xml:space="preserve">beschikt over de vereiste of passende CAT-tool, kan het vertaalbureau haar toegang tot deze tool verschaffen, al dan niet via een eigen platform.  </w:t>
      </w:r>
    </w:p>
    <w:p w14:paraId="4AA917B9" w14:textId="77777777" w:rsidR="00374CDF" w:rsidRPr="00C96D44" w:rsidRDefault="00374CDF" w:rsidP="001477B8">
      <w:pPr>
        <w:rPr>
          <w:rFonts w:cs="Calibri"/>
        </w:rPr>
      </w:pPr>
    </w:p>
    <w:p w14:paraId="54000160" w14:textId="77777777" w:rsidR="00374CDF" w:rsidRPr="003D7AC5" w:rsidRDefault="00374CDF" w:rsidP="00077E02">
      <w:pPr>
        <w:pStyle w:val="Kop4"/>
      </w:pPr>
      <w:r>
        <w:t>D</w:t>
      </w:r>
      <w:r>
        <w:tab/>
        <w:t>MT</w:t>
      </w:r>
    </w:p>
    <w:p w14:paraId="1F41B2AB" w14:textId="77777777" w:rsidR="00374CDF" w:rsidRPr="00C96D44" w:rsidRDefault="00374CDF" w:rsidP="001477B8">
      <w:pPr>
        <w:rPr>
          <w:rFonts w:cs="Calibri"/>
        </w:rPr>
      </w:pPr>
    </w:p>
    <w:p w14:paraId="36700816" w14:textId="77777777" w:rsidR="00374CDF" w:rsidRPr="00C96D44" w:rsidRDefault="00374CDF" w:rsidP="001D1BB2">
      <w:pPr>
        <w:rPr>
          <w:rFonts w:cs="Calibri"/>
        </w:rPr>
      </w:pPr>
      <w:r w:rsidRPr="00C96D44">
        <w:rPr>
          <w:rFonts w:cs="Calibri"/>
        </w:rPr>
        <w:t xml:space="preserve">Het vertaalbureau en de vertaler maken vooraf afspraken over het gebruik van vertaalmachines zoals Google Translate en DeepL. </w:t>
      </w:r>
    </w:p>
    <w:p w14:paraId="02F31627" w14:textId="77777777" w:rsidR="00374CDF" w:rsidRPr="00C96D44" w:rsidRDefault="00374CDF" w:rsidP="001477B8">
      <w:pPr>
        <w:rPr>
          <w:rFonts w:cs="Calibri"/>
        </w:rPr>
      </w:pPr>
    </w:p>
    <w:p w14:paraId="42A587B2" w14:textId="77777777" w:rsidR="00374CDF" w:rsidRPr="00C96D44" w:rsidRDefault="00374CDF" w:rsidP="001477B8">
      <w:pPr>
        <w:rPr>
          <w:rFonts w:cs="Calibri"/>
          <w:color w:val="000000"/>
        </w:rPr>
      </w:pPr>
      <w:r w:rsidRPr="00C96D44">
        <w:rPr>
          <w:rFonts w:cs="Calibri"/>
          <w:color w:val="000000"/>
        </w:rPr>
        <w:t xml:space="preserve">Een vertaler die werkt met een vertaalmachine maakt uitsluitend gebruik van de betaalde versie (bijvoorbeeld DeepL Pro), zodat de vertaalde tekst niet elders wordt vastgelegd of door derden kan worden ingezien. </w:t>
      </w:r>
    </w:p>
    <w:p w14:paraId="635393FA" w14:textId="77777777" w:rsidR="00374CDF" w:rsidRPr="00C96D44" w:rsidRDefault="00374CDF" w:rsidP="001477B8">
      <w:pPr>
        <w:rPr>
          <w:rFonts w:cs="Calibri"/>
          <w:color w:val="000000"/>
        </w:rPr>
      </w:pPr>
    </w:p>
    <w:p w14:paraId="1860C646" w14:textId="77777777" w:rsidR="00374CDF" w:rsidRPr="00C96D44" w:rsidRDefault="00374CDF" w:rsidP="001477B8">
      <w:pPr>
        <w:rPr>
          <w:rFonts w:cs="Calibri"/>
          <w:color w:val="000000"/>
        </w:rPr>
      </w:pPr>
      <w:r w:rsidRPr="00C96D44">
        <w:rPr>
          <w:rFonts w:cs="Calibri"/>
          <w:color w:val="000000"/>
        </w:rPr>
        <w:t>Een vertaalbureau dat niet wenst dat een vertaalmachine wordt gebruikt, spreekt dit expliciet af met de vertaler in de raamovereenkomst en/of in de aankooporder.</w:t>
      </w:r>
    </w:p>
    <w:p w14:paraId="53A326D9" w14:textId="77777777" w:rsidR="00374CDF" w:rsidRPr="00C96D44" w:rsidRDefault="00374CDF" w:rsidP="001477B8">
      <w:pPr>
        <w:rPr>
          <w:rFonts w:cs="Calibri"/>
          <w:color w:val="000000"/>
        </w:rPr>
      </w:pPr>
    </w:p>
    <w:p w14:paraId="35162E3F" w14:textId="77777777" w:rsidR="00374CDF" w:rsidRPr="00310F3C" w:rsidRDefault="00374CDF" w:rsidP="00C96D44">
      <w:pPr>
        <w:pStyle w:val="Kop5"/>
        <w:pBdr>
          <w:top w:val="single" w:sz="4" w:space="1" w:color="auto"/>
          <w:left w:val="single" w:sz="4" w:space="4" w:color="auto"/>
          <w:bottom w:val="single" w:sz="4" w:space="1" w:color="auto"/>
          <w:right w:val="single" w:sz="4" w:space="4" w:color="auto"/>
        </w:pBdr>
        <w:shd w:val="clear" w:color="auto" w:fill="F2F2F2"/>
        <w:rPr>
          <w:i/>
          <w:iCs/>
        </w:rPr>
      </w:pPr>
      <w:r>
        <w:rPr>
          <w:i/>
          <w:iCs/>
        </w:rPr>
        <w:t>Toelichting bij</w:t>
      </w:r>
      <w:r w:rsidRPr="00310F3C">
        <w:rPr>
          <w:i/>
          <w:iCs/>
        </w:rPr>
        <w:t xml:space="preserve"> 3.2:</w:t>
      </w:r>
    </w:p>
    <w:p w14:paraId="2EF8F171" w14:textId="77777777" w:rsidR="00374CDF" w:rsidRPr="00C96D44" w:rsidRDefault="00374CDF" w:rsidP="00C96D44">
      <w:pPr>
        <w:pBdr>
          <w:top w:val="single" w:sz="4" w:space="1" w:color="auto"/>
          <w:left w:val="single" w:sz="4" w:space="4" w:color="auto"/>
          <w:bottom w:val="single" w:sz="4" w:space="1" w:color="auto"/>
          <w:right w:val="single" w:sz="4" w:space="4" w:color="auto"/>
        </w:pBdr>
        <w:shd w:val="clear" w:color="auto" w:fill="F2F2F2"/>
        <w:rPr>
          <w:rFonts w:cs="Calibri"/>
          <w:color w:val="000000"/>
          <w:sz w:val="22"/>
          <w:szCs w:val="22"/>
        </w:rPr>
      </w:pPr>
      <w:r w:rsidRPr="00C96D44">
        <w:rPr>
          <w:rFonts w:cs="Calibri"/>
          <w:color w:val="000000"/>
          <w:sz w:val="22"/>
          <w:szCs w:val="22"/>
        </w:rPr>
        <w:t>Het vertaalbureau of de opdrachtgever kan de inzet van machinevertaling bijvoorbeeld ongewenst vinden om redenen van creativiteit (de creativiteit van de professionele vertaler) of gegevensbescherming (de tekst, of onderdelen daarvan, mogen zich bijvoorbeeld om juridische redenen niet buiten de EU bevinden, terwijl dat bij machinevertaling niet gegarandeerd is).</w:t>
      </w:r>
    </w:p>
    <w:p w14:paraId="1F534BA0" w14:textId="77777777" w:rsidR="00374CDF" w:rsidRPr="00C96D44" w:rsidRDefault="00374CDF" w:rsidP="001477B8">
      <w:pPr>
        <w:rPr>
          <w:rFonts w:cs="Calibri"/>
        </w:rPr>
      </w:pPr>
    </w:p>
    <w:p w14:paraId="59890F37" w14:textId="77777777" w:rsidR="00374CDF" w:rsidRDefault="00374CDF" w:rsidP="00077E02">
      <w:pPr>
        <w:pStyle w:val="Kop2"/>
      </w:pPr>
      <w:bookmarkStart w:id="27" w:name="_Toc98147622"/>
      <w:r>
        <w:t>3.3</w:t>
      </w:r>
      <w:r>
        <w:tab/>
        <w:t>Bewerken van door vertaalmachine vervaardigde vertaling (post-editing)</w:t>
      </w:r>
      <w:bookmarkEnd w:id="27"/>
    </w:p>
    <w:p w14:paraId="7A19A5DE" w14:textId="77777777" w:rsidR="00374CDF" w:rsidRPr="00C96D44" w:rsidRDefault="00374CDF" w:rsidP="001477B8">
      <w:pPr>
        <w:rPr>
          <w:rFonts w:cs="Calibri"/>
        </w:rPr>
      </w:pPr>
    </w:p>
    <w:p w14:paraId="44FD1D46" w14:textId="77777777" w:rsidR="00374CDF" w:rsidRPr="00C96D44" w:rsidRDefault="00374CDF" w:rsidP="001477B8">
      <w:pPr>
        <w:rPr>
          <w:rFonts w:cs="Calibri"/>
        </w:rPr>
      </w:pPr>
      <w:r w:rsidRPr="00C96D44">
        <w:rPr>
          <w:rFonts w:cs="Calibri"/>
        </w:rPr>
        <w:t xml:space="preserve">Als het vertaalbureau de vertaler verzoekt om een door een vertaalmachine vervaardigde vertaling achteraf te bewerken (post-editing), dan maken het vertaalbureau en de vertaler vooraf afspraken over de kwaliteitseisen. </w:t>
      </w:r>
    </w:p>
    <w:p w14:paraId="3D58E85D" w14:textId="77777777" w:rsidR="00374CDF" w:rsidRPr="00C96D44" w:rsidRDefault="00374CDF" w:rsidP="001477B8">
      <w:pPr>
        <w:rPr>
          <w:rFonts w:cs="Calibri"/>
        </w:rPr>
      </w:pPr>
    </w:p>
    <w:p w14:paraId="16D6FAC6" w14:textId="77777777" w:rsidR="00374CDF" w:rsidRPr="00310F3C" w:rsidRDefault="00374CDF" w:rsidP="00C96D44">
      <w:pPr>
        <w:pStyle w:val="Kop5"/>
        <w:pBdr>
          <w:top w:val="single" w:sz="4" w:space="1" w:color="auto"/>
          <w:left w:val="single" w:sz="4" w:space="4" w:color="auto"/>
          <w:bottom w:val="single" w:sz="4" w:space="1" w:color="auto"/>
          <w:right w:val="single" w:sz="4" w:space="4" w:color="auto"/>
        </w:pBdr>
        <w:shd w:val="clear" w:color="auto" w:fill="F2F2F2"/>
        <w:rPr>
          <w:i/>
          <w:iCs/>
        </w:rPr>
      </w:pPr>
      <w:r>
        <w:rPr>
          <w:i/>
          <w:iCs/>
        </w:rPr>
        <w:t>Toelichting</w:t>
      </w:r>
      <w:r w:rsidRPr="00310F3C">
        <w:rPr>
          <w:i/>
          <w:iCs/>
        </w:rPr>
        <w:t xml:space="preserve"> bij 3.3:</w:t>
      </w:r>
    </w:p>
    <w:p w14:paraId="505F403E" w14:textId="77777777" w:rsidR="00374CDF" w:rsidRPr="00C96D44" w:rsidRDefault="00374CDF" w:rsidP="00C96D44">
      <w:pPr>
        <w:pBdr>
          <w:top w:val="single" w:sz="4" w:space="1" w:color="auto"/>
          <w:left w:val="single" w:sz="4" w:space="4" w:color="auto"/>
          <w:bottom w:val="single" w:sz="4" w:space="1" w:color="auto"/>
          <w:right w:val="single" w:sz="4" w:space="4" w:color="auto"/>
        </w:pBdr>
        <w:shd w:val="clear" w:color="auto" w:fill="F2F2F2"/>
        <w:rPr>
          <w:color w:val="000000"/>
          <w:sz w:val="22"/>
          <w:szCs w:val="22"/>
        </w:rPr>
      </w:pPr>
      <w:r w:rsidRPr="00310F3C">
        <w:rPr>
          <w:sz w:val="22"/>
          <w:szCs w:val="22"/>
        </w:rPr>
        <w:t>Gebruikmaking van machinevertaling met post-editing kan bijvoorbeeld zijn ingegeven door grote spoedeisendheid waarbij snelheid belangrijker is dan topkwaliteit; in dat geval moet worden aangegeven welke vertaalkwaliteit ‘</w:t>
      </w:r>
      <w:r w:rsidRPr="009B59A2">
        <w:rPr>
          <w:i/>
          <w:iCs/>
          <w:sz w:val="22"/>
          <w:szCs w:val="22"/>
        </w:rPr>
        <w:t>fit for purpose</w:t>
      </w:r>
      <w:r w:rsidRPr="00310F3C">
        <w:rPr>
          <w:sz w:val="22"/>
          <w:szCs w:val="22"/>
        </w:rPr>
        <w:t>’ is.</w:t>
      </w:r>
    </w:p>
    <w:p w14:paraId="71305AD8" w14:textId="77777777" w:rsidR="00374CDF" w:rsidRPr="00C96D44" w:rsidRDefault="00374CDF" w:rsidP="001477B8">
      <w:pPr>
        <w:rPr>
          <w:rFonts w:cs="Calibri"/>
        </w:rPr>
      </w:pPr>
    </w:p>
    <w:p w14:paraId="671A05E1" w14:textId="77777777" w:rsidR="00374CDF" w:rsidRDefault="00374CDF" w:rsidP="00077E02">
      <w:pPr>
        <w:pStyle w:val="Kop2"/>
      </w:pPr>
      <w:bookmarkStart w:id="28" w:name="_Toc98147623"/>
      <w:r>
        <w:t>3.4</w:t>
      </w:r>
      <w:r>
        <w:tab/>
        <w:t>Gezamenlijke verantwoordelijkheid voor informatiebeveiliging (cybersecurity)</w:t>
      </w:r>
      <w:bookmarkEnd w:id="28"/>
    </w:p>
    <w:p w14:paraId="6C607ADA" w14:textId="77777777" w:rsidR="00374CDF" w:rsidRPr="00C96D44" w:rsidRDefault="00374CDF" w:rsidP="001477B8">
      <w:pPr>
        <w:rPr>
          <w:rFonts w:cs="Calibri"/>
        </w:rPr>
      </w:pPr>
    </w:p>
    <w:p w14:paraId="4C55EF89" w14:textId="77777777" w:rsidR="00374CDF" w:rsidRPr="00C96D44" w:rsidRDefault="00374CDF" w:rsidP="001477B8">
      <w:pPr>
        <w:rPr>
          <w:rFonts w:cs="Calibri"/>
        </w:rPr>
      </w:pPr>
      <w:r w:rsidRPr="00C96D44">
        <w:rPr>
          <w:rFonts w:cs="Calibri"/>
        </w:rPr>
        <w:t xml:space="preserve">Informatiebeveiliging is de verantwoordelijkheid van zowel de vertaler als het vertaalbureau. De betrokken partijen zijn zich bewust van de noodzaak van bescherming van vertrouwelijke gegevens die in digitale bestanden zijn opgeslagen en nemen gepaste en proportionele maatregelen op het gebied van informatiebeveiliging (cybersecurity) om de kans op cybercriminaliteit aanzienlijk te verlagen. </w:t>
      </w:r>
    </w:p>
    <w:p w14:paraId="17D33BCE" w14:textId="77777777" w:rsidR="00374CDF" w:rsidRPr="00C96D44" w:rsidRDefault="00374CDF" w:rsidP="001477B8">
      <w:pPr>
        <w:rPr>
          <w:rFonts w:cs="Calibri"/>
        </w:rPr>
      </w:pPr>
    </w:p>
    <w:p w14:paraId="1DAA09EE" w14:textId="77777777" w:rsidR="00374CDF" w:rsidRPr="00C96D44" w:rsidRDefault="00374CDF" w:rsidP="001D1BB2">
      <w:pPr>
        <w:rPr>
          <w:rFonts w:cs="Calibri"/>
        </w:rPr>
      </w:pPr>
      <w:r w:rsidRPr="00C96D44">
        <w:rPr>
          <w:rFonts w:cs="Calibri"/>
        </w:rPr>
        <w:t xml:space="preserve">Vertaalbureau en vertaler borgen een redelijke mate van bescherming van hun totale IT-infrastructuur - servers, netwerken, hardware, software en communicatiemiddelen - tegen virussen en andere malware via adequate beveiligingshulpmiddelen. </w:t>
      </w:r>
    </w:p>
    <w:p w14:paraId="1F4BBCDD" w14:textId="77777777" w:rsidR="00374CDF" w:rsidRPr="00C96D44" w:rsidRDefault="00374CDF" w:rsidP="001D1BB2">
      <w:pPr>
        <w:rPr>
          <w:rFonts w:cs="Calibri"/>
        </w:rPr>
      </w:pPr>
    </w:p>
    <w:p w14:paraId="3799361D" w14:textId="77777777" w:rsidR="00374CDF" w:rsidRPr="00C96D44" w:rsidRDefault="00374CDF" w:rsidP="001477B8">
      <w:pPr>
        <w:rPr>
          <w:rFonts w:cs="Calibri"/>
        </w:rPr>
      </w:pPr>
      <w:r w:rsidRPr="00C96D44">
        <w:rPr>
          <w:rFonts w:cs="Calibri"/>
        </w:rPr>
        <w:t>Bijlage B bevat vijf belangrijke principes voor digitaal veilig ondernemen en een checklist van maatregelen op het gebied van informatiebeveiliging.</w:t>
      </w:r>
    </w:p>
    <w:p w14:paraId="0BBDC97C" w14:textId="77777777" w:rsidR="00374CDF" w:rsidRPr="00C96D44" w:rsidRDefault="00374CDF" w:rsidP="001477B8">
      <w:pPr>
        <w:rPr>
          <w:rFonts w:cs="Calibri"/>
        </w:rPr>
      </w:pPr>
    </w:p>
    <w:p w14:paraId="0AE75073" w14:textId="77777777" w:rsidR="00374CDF" w:rsidRPr="00310F3C" w:rsidRDefault="00374CDF" w:rsidP="00C96D44">
      <w:pPr>
        <w:pStyle w:val="Kop5"/>
        <w:pBdr>
          <w:top w:val="single" w:sz="4" w:space="1" w:color="auto"/>
          <w:left w:val="single" w:sz="4" w:space="4" w:color="auto"/>
          <w:bottom w:val="single" w:sz="4" w:space="1" w:color="auto"/>
          <w:right w:val="single" w:sz="4" w:space="4" w:color="auto"/>
        </w:pBdr>
        <w:shd w:val="clear" w:color="auto" w:fill="F2F2F2"/>
        <w:rPr>
          <w:i/>
          <w:iCs/>
        </w:rPr>
      </w:pPr>
      <w:r w:rsidRPr="00310F3C">
        <w:rPr>
          <w:i/>
          <w:iCs/>
        </w:rPr>
        <w:lastRenderedPageBreak/>
        <w:t xml:space="preserve">Toelichting en praktijkvoorbeelden bij 3.4: </w:t>
      </w:r>
    </w:p>
    <w:p w14:paraId="6705FA4E" w14:textId="77777777" w:rsidR="00374CDF" w:rsidRPr="00C96D44" w:rsidRDefault="00374CDF" w:rsidP="00C96D44">
      <w:pPr>
        <w:pBdr>
          <w:top w:val="single" w:sz="4" w:space="1" w:color="auto"/>
          <w:left w:val="single" w:sz="4" w:space="4" w:color="auto"/>
          <w:bottom w:val="single" w:sz="4" w:space="1" w:color="auto"/>
          <w:right w:val="single" w:sz="4" w:space="4" w:color="auto"/>
        </w:pBdr>
        <w:shd w:val="clear" w:color="auto" w:fill="F2F2F2"/>
        <w:rPr>
          <w:rFonts w:cs="Calibri"/>
          <w:color w:val="000000"/>
          <w:sz w:val="22"/>
          <w:szCs w:val="22"/>
        </w:rPr>
      </w:pPr>
      <w:r w:rsidRPr="00C96D44">
        <w:rPr>
          <w:rFonts w:cs="Calibri"/>
          <w:color w:val="000000"/>
          <w:sz w:val="22"/>
          <w:szCs w:val="22"/>
        </w:rPr>
        <w:t xml:space="preserve">Er kan veel misgaan bij de vertaler: haar computer (hardware) crasht, het besturingssysteem of softwareprogramma crasht, de internetverbindingen ‘liggen eruit’, exporteren uit CAT-tool lukt niet, de tekst is kwijtgeraakt, etc. </w:t>
      </w:r>
    </w:p>
    <w:p w14:paraId="6B607AD1" w14:textId="77777777" w:rsidR="00374CDF" w:rsidRPr="00C96D44" w:rsidRDefault="00374CDF" w:rsidP="00C96D44">
      <w:pPr>
        <w:pBdr>
          <w:top w:val="single" w:sz="4" w:space="1" w:color="auto"/>
          <w:left w:val="single" w:sz="4" w:space="4" w:color="auto"/>
          <w:bottom w:val="single" w:sz="4" w:space="1" w:color="auto"/>
          <w:right w:val="single" w:sz="4" w:space="4" w:color="auto"/>
        </w:pBdr>
        <w:shd w:val="clear" w:color="auto" w:fill="F2F2F2"/>
        <w:rPr>
          <w:rFonts w:cs="Calibri"/>
          <w:color w:val="000000"/>
          <w:sz w:val="22"/>
          <w:szCs w:val="22"/>
        </w:rPr>
      </w:pPr>
      <w:r w:rsidRPr="00C96D44">
        <w:rPr>
          <w:rFonts w:cs="Calibri"/>
          <w:color w:val="000000"/>
          <w:sz w:val="22"/>
          <w:szCs w:val="22"/>
        </w:rPr>
        <w:t xml:space="preserve">Deze risico’s kunnen verminderd worden door ten minste twee keer per dag een tussentijdse back-up te maken en te exporteren vanuit de CAT-tool om te controleren of dit probleemloos verloopt, dit om onaangename verrassingen kort voor de deadline te voorkomen. </w:t>
      </w:r>
    </w:p>
    <w:p w14:paraId="6F54A71F" w14:textId="77777777" w:rsidR="00374CDF" w:rsidRPr="00C96D44" w:rsidRDefault="00374CDF" w:rsidP="00C96D44">
      <w:pPr>
        <w:pBdr>
          <w:top w:val="single" w:sz="4" w:space="1" w:color="auto"/>
          <w:left w:val="single" w:sz="4" w:space="4" w:color="auto"/>
          <w:bottom w:val="single" w:sz="4" w:space="1" w:color="auto"/>
          <w:right w:val="single" w:sz="4" w:space="4" w:color="auto"/>
        </w:pBdr>
        <w:shd w:val="clear" w:color="auto" w:fill="F2F2F2"/>
        <w:rPr>
          <w:rFonts w:cs="Calibri"/>
          <w:color w:val="000000"/>
          <w:sz w:val="22"/>
          <w:szCs w:val="22"/>
        </w:rPr>
      </w:pPr>
      <w:r w:rsidRPr="00C96D44">
        <w:rPr>
          <w:rFonts w:cs="Calibri"/>
          <w:color w:val="000000"/>
          <w:sz w:val="22"/>
          <w:szCs w:val="22"/>
        </w:rPr>
        <w:t xml:space="preserve">Trados en MemoQ slaan automatisch op, maar het verdient aanbeveling om regelmatig te exporteren. </w:t>
      </w:r>
    </w:p>
    <w:p w14:paraId="1D9C5290" w14:textId="77777777" w:rsidR="00374CDF" w:rsidRPr="00C96D44" w:rsidRDefault="00374CDF" w:rsidP="001477B8">
      <w:pPr>
        <w:rPr>
          <w:rFonts w:cs="Calibri"/>
        </w:rPr>
      </w:pPr>
    </w:p>
    <w:p w14:paraId="1118335C" w14:textId="77777777" w:rsidR="00374CDF" w:rsidRDefault="00374CDF" w:rsidP="00077E02">
      <w:pPr>
        <w:pStyle w:val="Kop2"/>
      </w:pPr>
      <w:bookmarkStart w:id="29" w:name="_Toc98147624"/>
      <w:r>
        <w:t>3.5</w:t>
      </w:r>
      <w:r>
        <w:tab/>
        <w:t>Auteursrechten</w:t>
      </w:r>
      <w:bookmarkEnd w:id="29"/>
    </w:p>
    <w:p w14:paraId="68770A1D" w14:textId="77777777" w:rsidR="00374CDF" w:rsidRPr="00C96D44" w:rsidRDefault="00374CDF" w:rsidP="001477B8">
      <w:pPr>
        <w:rPr>
          <w:rFonts w:cs="Calibri"/>
        </w:rPr>
      </w:pPr>
    </w:p>
    <w:p w14:paraId="39CBF57E" w14:textId="77777777" w:rsidR="00374CDF" w:rsidRPr="00C96D44" w:rsidRDefault="00374CDF" w:rsidP="001477B8">
      <w:pPr>
        <w:rPr>
          <w:rFonts w:cs="Calibri"/>
        </w:rPr>
      </w:pPr>
      <w:r w:rsidRPr="00C96D44">
        <w:rPr>
          <w:rFonts w:cs="Calibri"/>
        </w:rPr>
        <w:t>Elk auteursrecht dat mogelijk door het werk van de vertaler wordt gecreëerd, bijvoorbeeld de vertaling van literaire en academische teksten, wordt behandeld in overeenstemming met de geldende wetgeving. Er wordt met name rekening gehouden met het feit dat het auteursrecht pas na voldoening van de vergoeding, d.w.z. het honorarium van de vertaler, op het vertaalbureau c.q. de opdrachtgever overgaat.</w:t>
      </w:r>
    </w:p>
    <w:p w14:paraId="6095BF62" w14:textId="77777777" w:rsidR="00374CDF" w:rsidRPr="00C96D44" w:rsidRDefault="00374CDF" w:rsidP="001477B8">
      <w:pPr>
        <w:rPr>
          <w:rFonts w:cs="Calibri"/>
        </w:rPr>
      </w:pPr>
    </w:p>
    <w:p w14:paraId="6BDBFFEB" w14:textId="77777777" w:rsidR="00374CDF" w:rsidRPr="00FD1DFD" w:rsidRDefault="00374CDF" w:rsidP="00CD5B3A">
      <w:pPr>
        <w:pStyle w:val="Kop1"/>
      </w:pPr>
      <w:r>
        <w:br w:type="page"/>
      </w:r>
      <w:bookmarkStart w:id="30" w:name="_Toc98147625"/>
      <w:r w:rsidRPr="00FD1DFD">
        <w:lastRenderedPageBreak/>
        <w:t>4</w:t>
      </w:r>
      <w:r w:rsidRPr="00FD1DFD">
        <w:tab/>
        <w:t>Tarieven, prijsstelling, betaling</w:t>
      </w:r>
      <w:bookmarkEnd w:id="30"/>
    </w:p>
    <w:p w14:paraId="71F5DB18" w14:textId="77777777" w:rsidR="00374CDF" w:rsidRDefault="00374CDF" w:rsidP="003B57DA"/>
    <w:p w14:paraId="7FE32A51" w14:textId="77777777" w:rsidR="00374CDF" w:rsidRDefault="00374CDF" w:rsidP="00077E02">
      <w:pPr>
        <w:pStyle w:val="Kop2"/>
      </w:pPr>
      <w:bookmarkStart w:id="31" w:name="_Toc98147626"/>
      <w:r>
        <w:t>4.1</w:t>
      </w:r>
      <w:r>
        <w:tab/>
        <w:t>Afspraken over tarieven</w:t>
      </w:r>
      <w:bookmarkEnd w:id="31"/>
    </w:p>
    <w:p w14:paraId="48DB5658" w14:textId="77777777" w:rsidR="00374CDF" w:rsidRDefault="00374CDF" w:rsidP="003B57DA"/>
    <w:p w14:paraId="218C3D9F" w14:textId="77777777" w:rsidR="00E33B72" w:rsidRDefault="00E33B72" w:rsidP="003B57DA">
      <w:r w:rsidRPr="00E33B72">
        <w:t>Het is in het belang van de branche als geheel dat vertalers een redelijk inkomen en bureaus een redelijke marge hebben. Alleen zo zullen de betere vertalers behouden worden, zal het vak aantrekkelijk blijven voor talenten en kunnen bureaus zich blijven ontwikkelen en aanpassen aan de behoeften in de markt. Het vertaalbureau en de vertaler zetten zich er dan ook gezamenlijk voor in te voorkomen dat de tarieven terechtkomen in een neerwaartse spiraal.</w:t>
      </w:r>
    </w:p>
    <w:p w14:paraId="1C24B376" w14:textId="77777777" w:rsidR="003A0ADD" w:rsidRDefault="003A0ADD" w:rsidP="003B57DA"/>
    <w:p w14:paraId="47058045" w14:textId="77777777" w:rsidR="00C77504" w:rsidRDefault="00374CDF" w:rsidP="003B57DA">
      <w:pPr>
        <w:rPr>
          <w:rFonts w:cs="Calibri"/>
        </w:rPr>
      </w:pPr>
      <w:r>
        <w:t xml:space="preserve">Het vertaalbureau en de vertaler maken vooraf afspraken over het toepasselijke (standaard) </w:t>
      </w:r>
      <w:r w:rsidRPr="00C77504">
        <w:t xml:space="preserve">tarief. Daarnaast kan sprake zijn van afspraken </w:t>
      </w:r>
      <w:r w:rsidRPr="00C77504">
        <w:rPr>
          <w:rFonts w:cs="Calibri"/>
        </w:rPr>
        <w:t xml:space="preserve">over de volgende tarieven: </w:t>
      </w:r>
    </w:p>
    <w:p w14:paraId="3916BF11" w14:textId="77777777" w:rsidR="00C77504" w:rsidRDefault="00C77504" w:rsidP="003B57DA">
      <w:pPr>
        <w:rPr>
          <w:rFonts w:cs="Calibri"/>
        </w:rPr>
      </w:pPr>
    </w:p>
    <w:p w14:paraId="38ACCD83" w14:textId="77777777" w:rsidR="00C77504" w:rsidRDefault="00C77504" w:rsidP="00C77504">
      <w:pPr>
        <w:numPr>
          <w:ilvl w:val="0"/>
          <w:numId w:val="14"/>
        </w:numPr>
        <w:rPr>
          <w:rFonts w:cs="Calibri"/>
        </w:rPr>
      </w:pPr>
      <w:r>
        <w:rPr>
          <w:rFonts w:cs="Calibri"/>
        </w:rPr>
        <w:t>een minimumtarief voor opdrachten van geringe omvang;</w:t>
      </w:r>
    </w:p>
    <w:p w14:paraId="5854E85D" w14:textId="77777777" w:rsidR="00245771" w:rsidRPr="00245771" w:rsidRDefault="00C77504" w:rsidP="00C77504">
      <w:pPr>
        <w:numPr>
          <w:ilvl w:val="0"/>
          <w:numId w:val="14"/>
        </w:numPr>
        <w:rPr>
          <w:rFonts w:cs="Calibri"/>
        </w:rPr>
      </w:pPr>
      <w:r>
        <w:rPr>
          <w:rFonts w:cs="Calibri"/>
        </w:rPr>
        <w:t>een tijdelijke korting om startende vertalers de kans te bieden het vak in de praktijk te leren via extra feedback en begeleiding door het vertaalbureau</w:t>
      </w:r>
      <w:r w:rsidR="006605E9">
        <w:rPr>
          <w:rFonts w:cs="Calibri"/>
        </w:rPr>
        <w:t>;</w:t>
      </w:r>
    </w:p>
    <w:p w14:paraId="4C632674" w14:textId="77777777" w:rsidR="00C77504" w:rsidRDefault="00C77504" w:rsidP="00C77504">
      <w:pPr>
        <w:numPr>
          <w:ilvl w:val="0"/>
          <w:numId w:val="14"/>
        </w:numPr>
        <w:rPr>
          <w:rFonts w:cs="Calibri"/>
        </w:rPr>
      </w:pPr>
      <w:r>
        <w:rPr>
          <w:rFonts w:cs="Calibri"/>
        </w:rPr>
        <w:t>een spoedtarief voor zeer urgente opdrachten c.q. opdrachten waar avond-, nacht- of weekendwerk voor nodig is om tijdig te kunnen leveren;</w:t>
      </w:r>
    </w:p>
    <w:p w14:paraId="12C714D9" w14:textId="77777777" w:rsidR="00C77504" w:rsidRDefault="00C77504" w:rsidP="00C77504">
      <w:pPr>
        <w:numPr>
          <w:ilvl w:val="0"/>
          <w:numId w:val="14"/>
        </w:numPr>
        <w:rPr>
          <w:rFonts w:cs="Calibri"/>
        </w:rPr>
      </w:pPr>
      <w:r>
        <w:rPr>
          <w:rFonts w:cs="Calibri"/>
        </w:rPr>
        <w:t>kortingen op basis van hoge volumes;</w:t>
      </w:r>
    </w:p>
    <w:p w14:paraId="7A77811A" w14:textId="77777777" w:rsidR="00C77504" w:rsidRDefault="00C77504" w:rsidP="00C77504">
      <w:pPr>
        <w:numPr>
          <w:ilvl w:val="0"/>
          <w:numId w:val="14"/>
        </w:numPr>
        <w:rPr>
          <w:rFonts w:cs="Calibri"/>
        </w:rPr>
      </w:pPr>
      <w:r>
        <w:rPr>
          <w:rFonts w:cs="Calibri"/>
        </w:rPr>
        <w:t>geheugenkortingen in verband met zogeheten ‘</w:t>
      </w:r>
      <w:r w:rsidRPr="00C77504">
        <w:rPr>
          <w:rFonts w:cs="Calibri"/>
          <w:i/>
          <w:iCs/>
        </w:rPr>
        <w:t>fuzzy matches</w:t>
      </w:r>
      <w:r>
        <w:rPr>
          <w:rFonts w:cs="Calibri"/>
        </w:rPr>
        <w:t>’, en</w:t>
      </w:r>
    </w:p>
    <w:p w14:paraId="55A0AC18" w14:textId="77777777" w:rsidR="00C77504" w:rsidRPr="00C77504" w:rsidRDefault="00C77504" w:rsidP="00C77504">
      <w:pPr>
        <w:numPr>
          <w:ilvl w:val="0"/>
          <w:numId w:val="14"/>
        </w:numPr>
        <w:rPr>
          <w:rFonts w:cs="Calibri"/>
        </w:rPr>
      </w:pPr>
      <w:r>
        <w:rPr>
          <w:rFonts w:cs="Calibri"/>
        </w:rPr>
        <w:t>alternatieve tariefafspraken voor buitengewone situaties.</w:t>
      </w:r>
    </w:p>
    <w:p w14:paraId="0FF6F30F" w14:textId="77777777" w:rsidR="00374CDF" w:rsidRPr="00C96D44" w:rsidRDefault="00374CDF" w:rsidP="003B57DA">
      <w:pPr>
        <w:rPr>
          <w:rFonts w:cs="Calibri"/>
        </w:rPr>
      </w:pPr>
    </w:p>
    <w:p w14:paraId="0FD72DDD" w14:textId="77777777" w:rsidR="00374CDF" w:rsidRDefault="00374CDF" w:rsidP="003B57DA">
      <w:pPr>
        <w:rPr>
          <w:rFonts w:cs="Calibri"/>
        </w:rPr>
      </w:pPr>
      <w:r w:rsidRPr="00C96D44">
        <w:rPr>
          <w:rFonts w:cs="Calibri"/>
        </w:rPr>
        <w:t xml:space="preserve">De toepasselijke tarieven worden vastgelegd in de aankooporder. </w:t>
      </w:r>
    </w:p>
    <w:p w14:paraId="4D073F97" w14:textId="77777777" w:rsidR="006605E9" w:rsidRPr="00C96D44" w:rsidRDefault="006605E9" w:rsidP="006605E9">
      <w:pPr>
        <w:rPr>
          <w:rFonts w:cs="Calibri"/>
        </w:rPr>
      </w:pPr>
    </w:p>
    <w:p w14:paraId="2A1F6890" w14:textId="77777777" w:rsidR="00E33B72" w:rsidRDefault="006605E9" w:rsidP="00E33B72">
      <w:pPr>
        <w:pStyle w:val="Kop5"/>
        <w:pBdr>
          <w:top w:val="single" w:sz="4" w:space="1" w:color="auto"/>
          <w:left w:val="single" w:sz="4" w:space="4" w:color="auto"/>
          <w:bottom w:val="single" w:sz="4" w:space="1" w:color="auto"/>
          <w:right w:val="single" w:sz="4" w:space="4" w:color="auto"/>
        </w:pBdr>
        <w:shd w:val="clear" w:color="auto" w:fill="F2F2F2"/>
        <w:rPr>
          <w:i/>
          <w:iCs/>
        </w:rPr>
      </w:pPr>
      <w:r w:rsidRPr="00FA2BB6">
        <w:rPr>
          <w:i/>
          <w:iCs/>
        </w:rPr>
        <w:t>Toelichting bij 4.</w:t>
      </w:r>
      <w:r>
        <w:rPr>
          <w:i/>
          <w:iCs/>
        </w:rPr>
        <w:t>1b</w:t>
      </w:r>
      <w:r w:rsidRPr="00FA2BB6">
        <w:rPr>
          <w:i/>
          <w:iCs/>
        </w:rPr>
        <w:t>:</w:t>
      </w:r>
      <w:r w:rsidR="00E33B72">
        <w:rPr>
          <w:i/>
          <w:iCs/>
        </w:rPr>
        <w:t xml:space="preserve"> </w:t>
      </w:r>
    </w:p>
    <w:p w14:paraId="11FB1496" w14:textId="77777777" w:rsidR="006605E9" w:rsidRPr="00841ECF" w:rsidRDefault="00E33B72" w:rsidP="00E33B72">
      <w:pPr>
        <w:pStyle w:val="Kop5"/>
        <w:pBdr>
          <w:top w:val="single" w:sz="4" w:space="1" w:color="auto"/>
          <w:left w:val="single" w:sz="4" w:space="4" w:color="auto"/>
          <w:bottom w:val="single" w:sz="4" w:space="1" w:color="auto"/>
          <w:right w:val="single" w:sz="4" w:space="4" w:color="auto"/>
        </w:pBdr>
        <w:shd w:val="clear" w:color="auto" w:fill="F2F2F2"/>
        <w:rPr>
          <w:rFonts w:ascii="Calibri" w:hAnsi="Calibri" w:cs="Calibri"/>
          <w:color w:val="auto"/>
          <w:sz w:val="22"/>
          <w:szCs w:val="22"/>
        </w:rPr>
      </w:pPr>
      <w:r w:rsidRPr="00841ECF">
        <w:rPr>
          <w:rFonts w:ascii="Calibri" w:hAnsi="Calibri" w:cs="Calibri"/>
          <w:color w:val="auto"/>
          <w:sz w:val="22"/>
          <w:szCs w:val="22"/>
        </w:rPr>
        <w:t>Vertaler en vertaalbureau maken duidelijke afspraken over de hoogte van de korting en de termijn ervan, zoals een bepaalde periode of een maximaal aantal woorden of gewerkte uren. De kwaliteit van een vertaling, en niet de vertaler zelf, blijft leidend voor het tarief. Er wordt geen tijdelijke korting voor een startende vertaler toegepast wanneer die vertaler goed werk levert. Als een vertaler met wie een starterstarief is afgesproken een vertaling levert die niet op enige wijze wordt gereviseerd, kan geen nuttige feedback worden gegeven en wordt een aangepast tarief zonder starterskorting toegepast.</w:t>
      </w:r>
    </w:p>
    <w:p w14:paraId="685181C7" w14:textId="77777777" w:rsidR="00374CDF" w:rsidRDefault="00374CDF" w:rsidP="003B57DA"/>
    <w:p w14:paraId="19EC8D7B" w14:textId="77777777" w:rsidR="00374CDF" w:rsidRDefault="00374CDF" w:rsidP="00077E02">
      <w:pPr>
        <w:pStyle w:val="Kop2"/>
      </w:pPr>
      <w:bookmarkStart w:id="32" w:name="_Toc98147627"/>
      <w:r>
        <w:t>4.2</w:t>
      </w:r>
      <w:r>
        <w:tab/>
        <w:t>Extra werk (meerwerk)</w:t>
      </w:r>
      <w:bookmarkEnd w:id="32"/>
    </w:p>
    <w:p w14:paraId="22FC6786" w14:textId="77777777" w:rsidR="00374CDF" w:rsidRDefault="00374CDF" w:rsidP="003B57DA"/>
    <w:p w14:paraId="481C503A" w14:textId="77777777" w:rsidR="00374CDF" w:rsidRPr="00C96D44" w:rsidRDefault="00374CDF" w:rsidP="003B57DA">
      <w:pPr>
        <w:rPr>
          <w:rFonts w:cs="Calibri"/>
        </w:rPr>
      </w:pPr>
      <w:r w:rsidRPr="00C96D44">
        <w:rPr>
          <w:rFonts w:cs="Calibri"/>
        </w:rPr>
        <w:t xml:space="preserve">Als een vertaler voorziet dat zij extra werk (meerwerk) moet verrichten om de afgesproken vereiste kwaliteit te kunnen leveren, dan treedt zij tijdig in overleg met het vertaalbureau. Partijen maken in goed overleg afspraken over betaling van het overeengekomen meerwerk. </w:t>
      </w:r>
    </w:p>
    <w:p w14:paraId="013EA507" w14:textId="77777777" w:rsidR="00374CDF" w:rsidRPr="00C96D44" w:rsidRDefault="00374CDF" w:rsidP="003B57DA">
      <w:pPr>
        <w:rPr>
          <w:rFonts w:cs="Calibri"/>
        </w:rPr>
      </w:pPr>
    </w:p>
    <w:p w14:paraId="5B4DBCDB" w14:textId="77777777" w:rsidR="00374CDF" w:rsidRPr="00FA2BB6" w:rsidRDefault="00374CDF" w:rsidP="00C96D44">
      <w:pPr>
        <w:pStyle w:val="Kop5"/>
        <w:pBdr>
          <w:top w:val="single" w:sz="4" w:space="1" w:color="auto"/>
          <w:left w:val="single" w:sz="4" w:space="4" w:color="auto"/>
          <w:bottom w:val="single" w:sz="4" w:space="1" w:color="auto"/>
          <w:right w:val="single" w:sz="4" w:space="4" w:color="auto"/>
        </w:pBdr>
        <w:shd w:val="clear" w:color="auto" w:fill="F2F2F2"/>
        <w:rPr>
          <w:i/>
          <w:iCs/>
        </w:rPr>
      </w:pPr>
      <w:r w:rsidRPr="00FA2BB6">
        <w:rPr>
          <w:i/>
          <w:iCs/>
        </w:rPr>
        <w:t>Toelichting bij 4.2:</w:t>
      </w:r>
    </w:p>
    <w:p w14:paraId="50530A0E" w14:textId="77777777" w:rsidR="00374CDF" w:rsidRPr="00B74943" w:rsidRDefault="00374CDF" w:rsidP="00C96D44">
      <w:pPr>
        <w:pBdr>
          <w:top w:val="single" w:sz="4" w:space="1" w:color="auto"/>
          <w:left w:val="single" w:sz="4" w:space="4" w:color="auto"/>
          <w:bottom w:val="single" w:sz="4" w:space="1" w:color="auto"/>
          <w:right w:val="single" w:sz="4" w:space="4" w:color="auto"/>
        </w:pBdr>
        <w:shd w:val="clear" w:color="auto" w:fill="F2F2F2"/>
        <w:rPr>
          <w:sz w:val="22"/>
          <w:szCs w:val="22"/>
        </w:rPr>
      </w:pPr>
      <w:r w:rsidRPr="00C96D44">
        <w:rPr>
          <w:rFonts w:cs="Calibri"/>
          <w:sz w:val="22"/>
          <w:szCs w:val="22"/>
        </w:rPr>
        <w:t xml:space="preserve">Het meerwerk kan bijvoorbeeld te maken hebben met vergrendelde segmenten. </w:t>
      </w:r>
      <w:r w:rsidRPr="00B74943">
        <w:rPr>
          <w:sz w:val="22"/>
          <w:szCs w:val="22"/>
        </w:rPr>
        <w:t>Het kan ook gaan om tekstblokken die niet in de woordentelling blijken te zijn meegeteld, of plaatjes, of lastige lay-out, etc.</w:t>
      </w:r>
    </w:p>
    <w:p w14:paraId="1CB5A0FE" w14:textId="77777777" w:rsidR="00374CDF" w:rsidRPr="00C96D44" w:rsidRDefault="00374CDF" w:rsidP="003B57DA">
      <w:pPr>
        <w:rPr>
          <w:rFonts w:cs="Calibri"/>
          <w:i/>
          <w:iCs/>
          <w:color w:val="4472C4"/>
        </w:rPr>
      </w:pPr>
    </w:p>
    <w:p w14:paraId="7EEDE4F2" w14:textId="77777777" w:rsidR="00374CDF" w:rsidRDefault="00374CDF" w:rsidP="00077E02">
      <w:pPr>
        <w:pStyle w:val="Kop2"/>
      </w:pPr>
      <w:bookmarkStart w:id="33" w:name="_Toc98147628"/>
      <w:r w:rsidRPr="003B57DA">
        <w:lastRenderedPageBreak/>
        <w:t>4.</w:t>
      </w:r>
      <w:r>
        <w:t>3</w:t>
      </w:r>
      <w:r w:rsidRPr="003B57DA">
        <w:tab/>
        <w:t>Facturering, betalingstermijn</w:t>
      </w:r>
      <w:bookmarkEnd w:id="33"/>
    </w:p>
    <w:p w14:paraId="07750C5B" w14:textId="77777777" w:rsidR="00374CDF" w:rsidRPr="00C96D44" w:rsidRDefault="00374CDF" w:rsidP="00D84E59">
      <w:pPr>
        <w:rPr>
          <w:rFonts w:cs="Calibri"/>
          <w:color w:val="000000"/>
        </w:rPr>
      </w:pPr>
      <w:r w:rsidRPr="00C96D44">
        <w:rPr>
          <w:rFonts w:cs="Calibri"/>
          <w:color w:val="000000"/>
        </w:rPr>
        <w:t xml:space="preserve"> </w:t>
      </w:r>
    </w:p>
    <w:p w14:paraId="3067BD07" w14:textId="48845CFE" w:rsidR="00374CDF" w:rsidRPr="00C96D44" w:rsidRDefault="00374CDF" w:rsidP="00D84E59">
      <w:pPr>
        <w:rPr>
          <w:rFonts w:cs="Calibri"/>
          <w:color w:val="000000"/>
        </w:rPr>
      </w:pPr>
      <w:r w:rsidRPr="00C96D44">
        <w:rPr>
          <w:rFonts w:cs="Calibri"/>
          <w:color w:val="000000"/>
        </w:rPr>
        <w:t>De vertaler factureert binnen een redelijke termijn om fiscale en administratieve problemen bij het vertaalbureau te voorkomen. Het vertaalbureau betaalt binnen de afgesproken termijn</w:t>
      </w:r>
      <w:r w:rsidR="005601DA">
        <w:rPr>
          <w:rFonts w:cs="Calibri"/>
          <w:color w:val="000000"/>
        </w:rPr>
        <w:t>.</w:t>
      </w:r>
      <w:r w:rsidRPr="00C96D44">
        <w:rPr>
          <w:rFonts w:cs="Calibri"/>
          <w:color w:val="000000"/>
        </w:rPr>
        <w:t xml:space="preserve"> In de raamovereenkomst kunnen vertaalbureau en vertaler termijnen afspreken voor de facturering en betaling.</w:t>
      </w:r>
      <w:r w:rsidR="00245771">
        <w:rPr>
          <w:rFonts w:cs="Calibri"/>
          <w:color w:val="000000"/>
        </w:rPr>
        <w:t xml:space="preserve"> </w:t>
      </w:r>
      <w:r w:rsidR="00245771" w:rsidRPr="00245771">
        <w:rPr>
          <w:rFonts w:cs="Calibri"/>
          <w:color w:val="000000"/>
        </w:rPr>
        <w:t>Bij deze afspraken wordt de Europese regelgeving voor B2B-betalingen gevolgd. Dat betekent dat zonder nadere afspraken de betalingstermijn 30 dagen bedraagt en dat in principe, met wederzijdse instemming, een betalingstermijn van maximaal 60 dagen kan worden overeengekomen.</w:t>
      </w:r>
    </w:p>
    <w:p w14:paraId="16CB7157" w14:textId="77777777" w:rsidR="00374CDF" w:rsidRPr="00C96D44" w:rsidRDefault="00374CDF" w:rsidP="00D84E59">
      <w:pPr>
        <w:rPr>
          <w:rFonts w:cs="Calibri"/>
          <w:color w:val="000000"/>
        </w:rPr>
      </w:pPr>
    </w:p>
    <w:p w14:paraId="15C7C823" w14:textId="77777777" w:rsidR="00374CDF" w:rsidRPr="00C96D44" w:rsidRDefault="00374CDF" w:rsidP="00D84E59">
      <w:pPr>
        <w:rPr>
          <w:color w:val="000000"/>
        </w:rPr>
      </w:pPr>
      <w:r w:rsidRPr="00C96D44">
        <w:rPr>
          <w:rFonts w:cs="Calibri"/>
          <w:color w:val="000000"/>
        </w:rPr>
        <w:t xml:space="preserve">Het vertaalbureau maakt de betaling van de factuur van de vertaler niet afhankelijk van de betaling door de opdrachtgever van de achterliggende factuur van het vertaalbureau, d.w.z. geen toepassing van </w:t>
      </w:r>
      <w:r w:rsidRPr="00C96D44">
        <w:rPr>
          <w:rFonts w:cs="Calibri"/>
          <w:i/>
          <w:iCs/>
          <w:color w:val="000000"/>
        </w:rPr>
        <w:t>Pay-When-Paid</w:t>
      </w:r>
      <w:r w:rsidRPr="00C96D44">
        <w:rPr>
          <w:rFonts w:cs="Calibri"/>
          <w:color w:val="000000"/>
        </w:rPr>
        <w:t xml:space="preserve"> en/of </w:t>
      </w:r>
      <w:r w:rsidRPr="00C96D44">
        <w:rPr>
          <w:rFonts w:cs="Calibri"/>
          <w:i/>
          <w:iCs/>
          <w:color w:val="000000"/>
        </w:rPr>
        <w:t>Pay-If-Paid</w:t>
      </w:r>
      <w:r w:rsidRPr="00C96D44">
        <w:rPr>
          <w:rFonts w:cs="Calibri"/>
          <w:color w:val="000000"/>
        </w:rPr>
        <w:t>.</w:t>
      </w:r>
    </w:p>
    <w:p w14:paraId="2C559CAA" w14:textId="77777777" w:rsidR="00374CDF" w:rsidRPr="00C96D44" w:rsidRDefault="00374CDF" w:rsidP="003B57DA">
      <w:pPr>
        <w:rPr>
          <w:rFonts w:cs="Calibri"/>
          <w:i/>
          <w:iCs/>
          <w:color w:val="4472C4"/>
        </w:rPr>
      </w:pPr>
    </w:p>
    <w:p w14:paraId="6B67F734" w14:textId="77777777" w:rsidR="00374CDF" w:rsidRDefault="00374CDF" w:rsidP="00077E02">
      <w:pPr>
        <w:pStyle w:val="Kop2"/>
      </w:pPr>
      <w:bookmarkStart w:id="34" w:name="_Toc98147629"/>
      <w:r>
        <w:t>4.4</w:t>
      </w:r>
      <w:r>
        <w:tab/>
        <w:t>Vermindering honorarium bij aan vertaler toerekenbare tekortkoming(en)</w:t>
      </w:r>
      <w:bookmarkEnd w:id="34"/>
    </w:p>
    <w:p w14:paraId="0E8370BE" w14:textId="77777777" w:rsidR="00374CDF" w:rsidRPr="004E31AB" w:rsidRDefault="00374CDF" w:rsidP="003B57DA"/>
    <w:p w14:paraId="6388DD65" w14:textId="77777777" w:rsidR="00374CDF" w:rsidRDefault="00374CDF" w:rsidP="003B57DA">
      <w:r w:rsidRPr="00537DF4">
        <w:t xml:space="preserve">In geval van een klacht van het vertaalbureau of de eindklant over de werkwijze en/of de kwaliteit </w:t>
      </w:r>
      <w:r>
        <w:t xml:space="preserve">van </w:t>
      </w:r>
      <w:r w:rsidRPr="00537DF4">
        <w:t xml:space="preserve">het geleverde werk van de vertaler, krijgt de vertaler </w:t>
      </w:r>
      <w:r>
        <w:t>in eerste instantie</w:t>
      </w:r>
      <w:r w:rsidRPr="00537DF4">
        <w:t xml:space="preserve"> gelegenheid haar werk te herstellen, voor zover dat mogelijk is. Wanneer de klacht betrekking heeft op de geleverde vertaling zelf en het vertaalbureau en de vertaler er onderling niet uitkomen, kan een onafhankelijke revisor worden ingeschakeld, zoals vermeld in paragraaf 2.6.</w:t>
      </w:r>
    </w:p>
    <w:p w14:paraId="14A26A9F" w14:textId="77777777" w:rsidR="00374CDF" w:rsidRDefault="00374CDF" w:rsidP="003B57DA"/>
    <w:p w14:paraId="35E12410" w14:textId="77777777" w:rsidR="00374CDF" w:rsidRDefault="00374CDF" w:rsidP="003B57DA">
      <w:r w:rsidRPr="00563CA7">
        <w:t>Als er sprake is van een aan de vertaler toerekenbare tekortkoming, bijvoorbeeld niet-tijdige levering en/of onvoldoende kwaliteit van de vertaling, kunnen partijen in overleg besluiten</w:t>
      </w:r>
      <w:r w:rsidRPr="00563CA7" w:rsidDel="00537DF4">
        <w:t xml:space="preserve"> </w:t>
      </w:r>
      <w:r w:rsidRPr="00563CA7">
        <w:t>het honorarium van de vertaler te verminderen.</w:t>
      </w:r>
      <w:r>
        <w:t xml:space="preserve"> </w:t>
      </w:r>
    </w:p>
    <w:p w14:paraId="19314C89" w14:textId="77777777" w:rsidR="00374CDF" w:rsidRDefault="00374CDF" w:rsidP="003B57DA"/>
    <w:p w14:paraId="1351EBA1" w14:textId="77777777" w:rsidR="00374CDF" w:rsidRDefault="00374CDF" w:rsidP="003B57DA">
      <w:r w:rsidRPr="00537DF4">
        <w:t>Daarbij wordt rekening gehouden</w:t>
      </w:r>
      <w:r w:rsidRPr="00742FDA">
        <w:t xml:space="preserve"> met de volgende elementen: </w:t>
      </w:r>
    </w:p>
    <w:p w14:paraId="48C93A62" w14:textId="77777777" w:rsidR="00374CDF" w:rsidRDefault="00374CDF" w:rsidP="003B57DA"/>
    <w:p w14:paraId="6AD19299" w14:textId="77777777" w:rsidR="00374CDF" w:rsidRPr="00C96D44" w:rsidRDefault="00374CDF" w:rsidP="003B57DA">
      <w:pPr>
        <w:pStyle w:val="ListParagraph1"/>
        <w:numPr>
          <w:ilvl w:val="0"/>
          <w:numId w:val="7"/>
        </w:numPr>
        <w:rPr>
          <w:color w:val="000000"/>
        </w:rPr>
      </w:pPr>
      <w:r w:rsidRPr="00C96D44">
        <w:rPr>
          <w:color w:val="000000"/>
        </w:rPr>
        <w:t>de mate waarin de klacht te wijten is aan de vertaler;</w:t>
      </w:r>
    </w:p>
    <w:p w14:paraId="04F1DEFD" w14:textId="77777777" w:rsidR="00374CDF" w:rsidRPr="00C96D44" w:rsidRDefault="00374CDF" w:rsidP="003B57DA">
      <w:pPr>
        <w:pStyle w:val="ListParagraph1"/>
        <w:numPr>
          <w:ilvl w:val="0"/>
          <w:numId w:val="7"/>
        </w:numPr>
        <w:rPr>
          <w:color w:val="000000"/>
        </w:rPr>
      </w:pPr>
      <w:r w:rsidRPr="00C96D44">
        <w:rPr>
          <w:color w:val="000000"/>
        </w:rPr>
        <w:t xml:space="preserve">of er sprake is van verzachtende omstandigheden met betrekking tot de oorzaak; </w:t>
      </w:r>
    </w:p>
    <w:p w14:paraId="4E04367F" w14:textId="77777777" w:rsidR="00374CDF" w:rsidRPr="00C96D44" w:rsidRDefault="00374CDF" w:rsidP="003B57DA">
      <w:pPr>
        <w:pStyle w:val="ListParagraph1"/>
        <w:numPr>
          <w:ilvl w:val="0"/>
          <w:numId w:val="7"/>
        </w:numPr>
        <w:rPr>
          <w:color w:val="000000"/>
        </w:rPr>
      </w:pPr>
      <w:r w:rsidRPr="00C96D44">
        <w:rPr>
          <w:color w:val="000000"/>
        </w:rPr>
        <w:t xml:space="preserve">de omvang van de eventuele schade die veroorzaakt is door de toerekenbare tekortkoming, waaronder die in relatie tot de opdrachtgever, inclusief </w:t>
      </w:r>
      <w:r w:rsidRPr="000A261A">
        <w:t>gevolgen die verder reiken dan de lopende opdracht, bijvoorbeeld het in gevaar brengen van de contractuele verhouding tussen het vertaalbureau en de opdrachtgever</w:t>
      </w:r>
      <w:r>
        <w:t>;</w:t>
      </w:r>
    </w:p>
    <w:p w14:paraId="283B01A9" w14:textId="4D00B547" w:rsidR="00374CDF" w:rsidRPr="002866DA" w:rsidRDefault="00374CDF" w:rsidP="003B57DA">
      <w:pPr>
        <w:pStyle w:val="ListParagraph1"/>
        <w:numPr>
          <w:ilvl w:val="0"/>
          <w:numId w:val="7"/>
        </w:numPr>
        <w:rPr>
          <w:color w:val="000000"/>
        </w:rPr>
      </w:pPr>
      <w:r w:rsidRPr="00537DF4">
        <w:t>de kosten die het vertaalbureau heeft gemaakt om de problemen te verhelpen</w:t>
      </w:r>
      <w:r w:rsidRPr="000A261A">
        <w:t>.</w:t>
      </w:r>
    </w:p>
    <w:p w14:paraId="7ABB740D" w14:textId="2F37436E" w:rsidR="00374CDF" w:rsidRDefault="00374CDF">
      <w:pPr>
        <w:rPr>
          <w:rFonts w:cs="Calibri"/>
          <w:color w:val="000000"/>
        </w:rPr>
      </w:pPr>
    </w:p>
    <w:p w14:paraId="7622963E" w14:textId="77777777" w:rsidR="002866DA" w:rsidRPr="00C96D44" w:rsidRDefault="002866DA">
      <w:pPr>
        <w:rPr>
          <w:rFonts w:cs="Calibri"/>
          <w:color w:val="000000"/>
        </w:rPr>
      </w:pPr>
    </w:p>
    <w:p w14:paraId="046017C1" w14:textId="77777777" w:rsidR="00374CDF" w:rsidRPr="00FA2BB6" w:rsidRDefault="00374CDF" w:rsidP="00C96D44">
      <w:pPr>
        <w:pStyle w:val="Kop5"/>
        <w:pBdr>
          <w:top w:val="single" w:sz="4" w:space="1" w:color="auto"/>
          <w:left w:val="single" w:sz="4" w:space="4" w:color="auto"/>
          <w:bottom w:val="single" w:sz="4" w:space="1" w:color="auto"/>
          <w:right w:val="single" w:sz="4" w:space="4" w:color="auto"/>
        </w:pBdr>
        <w:shd w:val="clear" w:color="auto" w:fill="F2F2F2"/>
        <w:rPr>
          <w:i/>
          <w:iCs/>
        </w:rPr>
      </w:pPr>
      <w:r>
        <w:rPr>
          <w:i/>
          <w:iCs/>
        </w:rPr>
        <w:t>Praktijkvoorbeeld</w:t>
      </w:r>
      <w:r w:rsidRPr="00FA2BB6">
        <w:rPr>
          <w:i/>
          <w:iCs/>
        </w:rPr>
        <w:t xml:space="preserve"> </w:t>
      </w:r>
      <w:r>
        <w:rPr>
          <w:i/>
          <w:iCs/>
        </w:rPr>
        <w:t xml:space="preserve">en toelichting </w:t>
      </w:r>
      <w:r w:rsidRPr="00FA2BB6">
        <w:rPr>
          <w:i/>
          <w:iCs/>
        </w:rPr>
        <w:t>bij 4.4:</w:t>
      </w:r>
    </w:p>
    <w:p w14:paraId="757BF27E" w14:textId="77777777" w:rsidR="00374CDF" w:rsidRDefault="00374CDF" w:rsidP="00C96D44">
      <w:pPr>
        <w:pStyle w:val="Tekstopmerking"/>
        <w:pBdr>
          <w:top w:val="single" w:sz="4" w:space="1" w:color="auto"/>
          <w:left w:val="single" w:sz="4" w:space="4" w:color="auto"/>
          <w:bottom w:val="single" w:sz="4" w:space="1" w:color="auto"/>
          <w:right w:val="single" w:sz="4" w:space="4" w:color="auto"/>
        </w:pBdr>
        <w:shd w:val="clear" w:color="auto" w:fill="F2F2F2"/>
        <w:rPr>
          <w:sz w:val="22"/>
          <w:szCs w:val="22"/>
        </w:rPr>
      </w:pPr>
      <w:r>
        <w:rPr>
          <w:sz w:val="22"/>
          <w:szCs w:val="22"/>
        </w:rPr>
        <w:t xml:space="preserve">Voorbeeld: vertaalbureau en vertaler spreken af dat de vertaler op een bepaalde datum, tijd en plaats een in het Portugees vertaalde beëdigde dagvaarding overhandigt; deze vertaalde dagvaarding behoort tot de vereiste schriftelijke documenten voor een strafrechtszaak. De vertaler belt het vertaalbureau een uur vóór het afgesproken levertijdstip met het bericht dat zij het niet gaat redden. Het vertaalbureau heeft geen tijd meer om een andere vertaler in te schakelen. De vertragingsschade voor de klant bedraagt tienduizenden euro’s. Erger nog: de klant beëindigt de relatie met het vertaalbureau. Als er sprake is van een aan de vertaler toerekenbare tekortkoming, dan kan het vertaalbureau een betaalkorting toepassen. De zwaarste vorm (buiten de rechter om) is </w:t>
      </w:r>
      <w:r>
        <w:rPr>
          <w:sz w:val="22"/>
          <w:szCs w:val="22"/>
        </w:rPr>
        <w:lastRenderedPageBreak/>
        <w:t xml:space="preserve">dat het vertaalbureau de factuur helemaal niet betaalt en de raamovereenkomst met de vertaler beëindigt of geen opdrachten meer verstrekt aan de vertaler. </w:t>
      </w:r>
    </w:p>
    <w:p w14:paraId="2F12D27F" w14:textId="77777777" w:rsidR="00151081" w:rsidRDefault="00151081" w:rsidP="00C96D44">
      <w:pPr>
        <w:pStyle w:val="Tekstopmerking"/>
        <w:pBdr>
          <w:top w:val="single" w:sz="4" w:space="1" w:color="auto"/>
          <w:left w:val="single" w:sz="4" w:space="4" w:color="auto"/>
          <w:bottom w:val="single" w:sz="4" w:space="1" w:color="auto"/>
          <w:right w:val="single" w:sz="4" w:space="4" w:color="auto"/>
        </w:pBdr>
        <w:shd w:val="clear" w:color="auto" w:fill="F2F2F2"/>
        <w:rPr>
          <w:sz w:val="22"/>
          <w:szCs w:val="22"/>
        </w:rPr>
      </w:pPr>
    </w:p>
    <w:p w14:paraId="00221C65" w14:textId="2D3F63C8" w:rsidR="00374CDF" w:rsidRDefault="00374CDF" w:rsidP="00C96D44">
      <w:pPr>
        <w:pStyle w:val="Tekstopmerking"/>
        <w:pBdr>
          <w:top w:val="single" w:sz="4" w:space="1" w:color="auto"/>
          <w:left w:val="single" w:sz="4" w:space="4" w:color="auto"/>
          <w:bottom w:val="single" w:sz="4" w:space="1" w:color="auto"/>
          <w:right w:val="single" w:sz="4" w:space="4" w:color="auto"/>
        </w:pBdr>
        <w:shd w:val="clear" w:color="auto" w:fill="F2F2F2"/>
        <w:rPr>
          <w:sz w:val="22"/>
          <w:szCs w:val="22"/>
        </w:rPr>
      </w:pPr>
      <w:r>
        <w:rPr>
          <w:sz w:val="22"/>
          <w:szCs w:val="22"/>
        </w:rPr>
        <w:t xml:space="preserve">In geval van ernstige schade bij het vertaalbureau c.q. de klant als gevolg van een aan de vertaler toerekenbare tekortkoming gaan aansprakelijkheidskwesties spelen. Het convenant is niet bedoeld om </w:t>
      </w:r>
      <w:r w:rsidR="00151081">
        <w:rPr>
          <w:sz w:val="22"/>
          <w:szCs w:val="22"/>
        </w:rPr>
        <w:t>aansprakelijkheidskwesties</w:t>
      </w:r>
      <w:r w:rsidR="00275FF0">
        <w:rPr>
          <w:sz w:val="22"/>
          <w:szCs w:val="22"/>
        </w:rPr>
        <w:t xml:space="preserve"> of </w:t>
      </w:r>
      <w:r>
        <w:rPr>
          <w:sz w:val="22"/>
          <w:szCs w:val="22"/>
        </w:rPr>
        <w:t xml:space="preserve">juridische claims te behandelen. Aansprakelijkheidskwesties zijn het domein van verzekeraars, advocaten en rechters. </w:t>
      </w:r>
    </w:p>
    <w:p w14:paraId="37A80265" w14:textId="77777777" w:rsidR="00374CDF" w:rsidRDefault="00374CDF" w:rsidP="00FA2BB6">
      <w:pPr>
        <w:pStyle w:val="Tekstopmerking"/>
        <w:rPr>
          <w:sz w:val="22"/>
          <w:szCs w:val="22"/>
        </w:rPr>
      </w:pPr>
      <w:r>
        <w:rPr>
          <w:sz w:val="22"/>
          <w:szCs w:val="22"/>
        </w:rPr>
        <w:t xml:space="preserve"> </w:t>
      </w:r>
    </w:p>
    <w:p w14:paraId="43709CE8" w14:textId="77777777" w:rsidR="00374CDF" w:rsidRDefault="00374CDF">
      <w:pPr>
        <w:rPr>
          <w:sz w:val="22"/>
          <w:szCs w:val="22"/>
        </w:rPr>
      </w:pPr>
      <w:r>
        <w:rPr>
          <w:sz w:val="22"/>
          <w:szCs w:val="22"/>
        </w:rPr>
        <w:br w:type="page"/>
      </w:r>
    </w:p>
    <w:p w14:paraId="52404BB1" w14:textId="77777777" w:rsidR="00374CDF" w:rsidRDefault="00374CDF" w:rsidP="00E82F52">
      <w:pPr>
        <w:pStyle w:val="Titel"/>
      </w:pPr>
      <w:bookmarkStart w:id="35" w:name="_Toc98147630"/>
      <w:r>
        <w:lastRenderedPageBreak/>
        <w:t>Bijlagen bij Convenant Vertaalsector Nederland</w:t>
      </w:r>
      <w:bookmarkEnd w:id="35"/>
    </w:p>
    <w:p w14:paraId="07A4B639" w14:textId="77777777" w:rsidR="00374CDF" w:rsidRDefault="00374CDF">
      <w:pPr>
        <w:rPr>
          <w:sz w:val="22"/>
          <w:szCs w:val="22"/>
        </w:rPr>
      </w:pPr>
      <w:r>
        <w:rPr>
          <w:sz w:val="22"/>
          <w:szCs w:val="22"/>
        </w:rPr>
        <w:br w:type="page"/>
      </w:r>
    </w:p>
    <w:p w14:paraId="54EF51EB" w14:textId="77777777" w:rsidR="00374CDF" w:rsidRDefault="00374CDF" w:rsidP="00FA2BB6">
      <w:pPr>
        <w:pStyle w:val="Tekstopmerking"/>
        <w:rPr>
          <w:sz w:val="22"/>
          <w:szCs w:val="22"/>
        </w:rPr>
      </w:pPr>
    </w:p>
    <w:p w14:paraId="7C267A76" w14:textId="77777777" w:rsidR="00374CDF" w:rsidRPr="003A674C" w:rsidRDefault="00374CDF" w:rsidP="00077E02">
      <w:pPr>
        <w:pStyle w:val="Titel"/>
      </w:pPr>
      <w:bookmarkStart w:id="36" w:name="_Toc98147631"/>
      <w:r>
        <w:t>Bijlage</w:t>
      </w:r>
      <w:r w:rsidRPr="003A674C">
        <w:t xml:space="preserve"> </w:t>
      </w:r>
      <w:r>
        <w:t>A</w:t>
      </w:r>
      <w:r w:rsidRPr="003A674C">
        <w:t xml:space="preserve"> - Checklist aankooporder</w:t>
      </w:r>
      <w:bookmarkEnd w:id="36"/>
    </w:p>
    <w:p w14:paraId="6B34F5C1" w14:textId="77777777" w:rsidR="00374CDF" w:rsidRPr="00C96D44" w:rsidRDefault="00374CDF" w:rsidP="003A674C">
      <w:pPr>
        <w:rPr>
          <w:color w:val="000000"/>
        </w:rPr>
      </w:pPr>
    </w:p>
    <w:p w14:paraId="69C4D4BD" w14:textId="77777777" w:rsidR="00374CDF" w:rsidRPr="00C96D44" w:rsidRDefault="00374CDF" w:rsidP="003A674C">
      <w:pPr>
        <w:rPr>
          <w:color w:val="000000"/>
        </w:rPr>
      </w:pPr>
      <w:r w:rsidRPr="00C96D44">
        <w:rPr>
          <w:color w:val="000000"/>
        </w:rPr>
        <w:t xml:space="preserve">De aankooporder - of Purchase Order of PO - wordt schriftelijk vastgelegd, maar is niet gebonden aan een specifieke vorm. </w:t>
      </w:r>
    </w:p>
    <w:p w14:paraId="3F223898" w14:textId="77777777" w:rsidR="00374CDF" w:rsidRPr="00C96D44" w:rsidRDefault="00374CDF" w:rsidP="003A674C">
      <w:pPr>
        <w:rPr>
          <w:color w:val="000000"/>
        </w:rPr>
      </w:pPr>
    </w:p>
    <w:p w14:paraId="1EE1E235" w14:textId="77777777" w:rsidR="00374CDF" w:rsidRPr="00C96D44" w:rsidRDefault="00374CDF" w:rsidP="003A674C">
      <w:pPr>
        <w:rPr>
          <w:color w:val="000000"/>
        </w:rPr>
      </w:pPr>
      <w:r w:rsidRPr="00C96D44">
        <w:rPr>
          <w:color w:val="000000"/>
        </w:rPr>
        <w:t>Over de volgende punten kunnen afspraken gemaakt worden in een aankooporder voor een specifieke opdracht:</w:t>
      </w:r>
    </w:p>
    <w:p w14:paraId="5AAFCD90" w14:textId="77777777" w:rsidR="00374CDF" w:rsidRPr="00C96D44" w:rsidRDefault="00374CDF" w:rsidP="003A674C">
      <w:pPr>
        <w:rPr>
          <w:color w:val="000000"/>
        </w:rPr>
      </w:pPr>
    </w:p>
    <w:p w14:paraId="256E0400" w14:textId="77777777" w:rsidR="00374CDF" w:rsidRPr="00C96D44" w:rsidRDefault="00374CDF" w:rsidP="003A674C">
      <w:pPr>
        <w:pStyle w:val="ListParagraph1"/>
        <w:numPr>
          <w:ilvl w:val="0"/>
          <w:numId w:val="9"/>
        </w:numPr>
        <w:spacing w:before="20" w:after="20"/>
        <w:rPr>
          <w:rFonts w:cs="Calibri"/>
          <w:lang w:val="en-US"/>
        </w:rPr>
      </w:pPr>
      <w:r w:rsidRPr="00C96D44">
        <w:rPr>
          <w:rFonts w:cs="Calibri"/>
          <w:lang w:val="en-US"/>
        </w:rPr>
        <w:t>datum aankooporder;</w:t>
      </w:r>
    </w:p>
    <w:p w14:paraId="089C430E" w14:textId="73E3C12D" w:rsidR="00374CDF" w:rsidRPr="00C96D44" w:rsidRDefault="00374CDF" w:rsidP="003A674C">
      <w:pPr>
        <w:pStyle w:val="ListParagraph1"/>
        <w:numPr>
          <w:ilvl w:val="0"/>
          <w:numId w:val="9"/>
        </w:numPr>
        <w:spacing w:before="20" w:after="20"/>
        <w:rPr>
          <w:rFonts w:cs="Calibri"/>
        </w:rPr>
      </w:pPr>
      <w:r w:rsidRPr="00C96D44">
        <w:rPr>
          <w:rFonts w:cs="Calibri"/>
        </w:rPr>
        <w:t xml:space="preserve">uiterste </w:t>
      </w:r>
      <w:r w:rsidR="00151081" w:rsidRPr="00C96D44">
        <w:rPr>
          <w:rFonts w:cs="Calibri"/>
        </w:rPr>
        <w:t>leveringstermijn/</w:t>
      </w:r>
      <w:r w:rsidRPr="00C96D44">
        <w:rPr>
          <w:rFonts w:cs="Calibri"/>
        </w:rPr>
        <w:t>deadline;</w:t>
      </w:r>
    </w:p>
    <w:p w14:paraId="6DC51566" w14:textId="77777777" w:rsidR="00374CDF" w:rsidRPr="00C96D44" w:rsidRDefault="00374CDF" w:rsidP="003A674C">
      <w:pPr>
        <w:pStyle w:val="ListParagraph1"/>
        <w:numPr>
          <w:ilvl w:val="0"/>
          <w:numId w:val="9"/>
        </w:numPr>
        <w:spacing w:before="20" w:after="20"/>
        <w:rPr>
          <w:rFonts w:cs="Calibri"/>
        </w:rPr>
      </w:pPr>
      <w:r w:rsidRPr="00C96D44">
        <w:rPr>
          <w:rFonts w:cs="Calibri"/>
        </w:rPr>
        <w:t xml:space="preserve">beschrijving van de opdracht: brontaal en doeltaal, te vertalen of reviseren volume tekst; </w:t>
      </w:r>
    </w:p>
    <w:p w14:paraId="3CD2D56D" w14:textId="77777777" w:rsidR="00374CDF" w:rsidRPr="00C96D44" w:rsidRDefault="00374CDF" w:rsidP="003A674C">
      <w:pPr>
        <w:pStyle w:val="ListParagraph1"/>
        <w:numPr>
          <w:ilvl w:val="0"/>
          <w:numId w:val="9"/>
        </w:numPr>
        <w:spacing w:before="20" w:after="20"/>
        <w:rPr>
          <w:rFonts w:cs="Calibri"/>
        </w:rPr>
      </w:pPr>
      <w:r w:rsidRPr="00C96D44">
        <w:rPr>
          <w:rFonts w:cs="Calibri"/>
        </w:rPr>
        <w:t xml:space="preserve">formele en technische instructies; </w:t>
      </w:r>
    </w:p>
    <w:p w14:paraId="7F529BAC" w14:textId="77777777" w:rsidR="00374CDF" w:rsidRPr="00C96D44" w:rsidRDefault="00374CDF" w:rsidP="003A674C">
      <w:pPr>
        <w:pStyle w:val="ListParagraph1"/>
        <w:numPr>
          <w:ilvl w:val="0"/>
          <w:numId w:val="9"/>
        </w:numPr>
        <w:spacing w:before="20" w:after="20"/>
        <w:rPr>
          <w:rFonts w:cs="Calibri"/>
        </w:rPr>
      </w:pPr>
      <w:r w:rsidRPr="00C96D44">
        <w:rPr>
          <w:rFonts w:cs="Calibri"/>
        </w:rPr>
        <w:t xml:space="preserve">klantspecifieke taalvereisten, terminologie, conventies, opmaakvereisten; </w:t>
      </w:r>
    </w:p>
    <w:p w14:paraId="1F2B16F6" w14:textId="0376CD2B" w:rsidR="00374CDF" w:rsidRPr="00C96D44" w:rsidRDefault="00374CDF" w:rsidP="003A674C">
      <w:pPr>
        <w:pStyle w:val="ListParagraph1"/>
        <w:numPr>
          <w:ilvl w:val="0"/>
          <w:numId w:val="9"/>
        </w:numPr>
        <w:spacing w:before="20" w:after="20"/>
        <w:rPr>
          <w:rFonts w:cs="Calibri"/>
        </w:rPr>
      </w:pPr>
      <w:r w:rsidRPr="00C96D44">
        <w:rPr>
          <w:rFonts w:cs="Calibri"/>
        </w:rPr>
        <w:t>formaat waarin de brontekst wordt aangeleverd</w:t>
      </w:r>
      <w:r w:rsidR="00275FF0">
        <w:rPr>
          <w:rFonts w:cs="Calibri"/>
        </w:rPr>
        <w:t>;</w:t>
      </w:r>
      <w:r w:rsidRPr="00C96D44">
        <w:rPr>
          <w:rFonts w:cs="Calibri"/>
        </w:rPr>
        <w:t xml:space="preserve"> </w:t>
      </w:r>
    </w:p>
    <w:p w14:paraId="531CB069" w14:textId="7FA99ACC" w:rsidR="00374CDF" w:rsidRPr="00C96D44" w:rsidRDefault="00374CDF" w:rsidP="003A674C">
      <w:pPr>
        <w:pStyle w:val="ListParagraph1"/>
        <w:numPr>
          <w:ilvl w:val="0"/>
          <w:numId w:val="9"/>
        </w:numPr>
        <w:spacing w:before="20" w:after="20"/>
        <w:rPr>
          <w:rFonts w:cs="Calibri"/>
        </w:rPr>
      </w:pPr>
      <w:r w:rsidRPr="00C96D44">
        <w:rPr>
          <w:rFonts w:cs="Calibri"/>
        </w:rPr>
        <w:t>formaat waarin de doeltekst moet worden opgeleverd</w:t>
      </w:r>
      <w:r w:rsidR="00275FF0">
        <w:rPr>
          <w:rFonts w:cs="Calibri"/>
        </w:rPr>
        <w:t>;</w:t>
      </w:r>
    </w:p>
    <w:p w14:paraId="0EA88C35" w14:textId="77777777" w:rsidR="00374CDF" w:rsidRPr="00C96D44" w:rsidRDefault="00374CDF" w:rsidP="003A674C">
      <w:pPr>
        <w:pStyle w:val="ListParagraph1"/>
        <w:numPr>
          <w:ilvl w:val="0"/>
          <w:numId w:val="9"/>
        </w:numPr>
        <w:spacing w:before="20" w:after="20"/>
        <w:rPr>
          <w:rFonts w:cs="Calibri"/>
        </w:rPr>
      </w:pPr>
      <w:r w:rsidRPr="00C96D44">
        <w:rPr>
          <w:rFonts w:cs="Calibri"/>
        </w:rPr>
        <w:t xml:space="preserve">te vertalen of te reviseren bestanden, als bijlage of in de vorm van hyperlink(en); </w:t>
      </w:r>
    </w:p>
    <w:p w14:paraId="73177B7B" w14:textId="77777777" w:rsidR="00374CDF" w:rsidRPr="00C96D44" w:rsidRDefault="00374CDF" w:rsidP="003A674C">
      <w:pPr>
        <w:pStyle w:val="ListParagraph1"/>
        <w:numPr>
          <w:ilvl w:val="0"/>
          <w:numId w:val="9"/>
        </w:numPr>
        <w:spacing w:before="20" w:after="20"/>
        <w:rPr>
          <w:rFonts w:cs="Calibri"/>
        </w:rPr>
      </w:pPr>
      <w:r w:rsidRPr="00C96D44">
        <w:rPr>
          <w:rFonts w:cs="Calibri"/>
        </w:rPr>
        <w:t xml:space="preserve">aanvullend referentiemateriaal: </w:t>
      </w:r>
    </w:p>
    <w:p w14:paraId="66E920A8" w14:textId="77777777" w:rsidR="00374CDF" w:rsidRPr="00C96D44" w:rsidRDefault="00374CDF" w:rsidP="003A674C">
      <w:pPr>
        <w:pStyle w:val="ListParagraph1"/>
        <w:numPr>
          <w:ilvl w:val="1"/>
          <w:numId w:val="10"/>
        </w:numPr>
        <w:spacing w:before="20" w:after="20"/>
        <w:rPr>
          <w:rFonts w:cs="Calibri"/>
        </w:rPr>
      </w:pPr>
      <w:r w:rsidRPr="00C96D44">
        <w:rPr>
          <w:rFonts w:cs="Calibri"/>
        </w:rPr>
        <w:t xml:space="preserve">TM </w:t>
      </w:r>
    </w:p>
    <w:p w14:paraId="1896BA5B" w14:textId="77777777" w:rsidR="00374CDF" w:rsidRPr="00C96D44" w:rsidRDefault="00374CDF" w:rsidP="003A674C">
      <w:pPr>
        <w:pStyle w:val="ListParagraph1"/>
        <w:numPr>
          <w:ilvl w:val="1"/>
          <w:numId w:val="10"/>
        </w:numPr>
        <w:spacing w:before="20" w:after="20"/>
        <w:rPr>
          <w:rFonts w:cs="Calibri"/>
          <w:lang w:val="en-US"/>
        </w:rPr>
      </w:pPr>
      <w:r w:rsidRPr="00C96D44">
        <w:rPr>
          <w:rFonts w:cs="Calibri"/>
          <w:lang w:val="en-US"/>
        </w:rPr>
        <w:t>TB</w:t>
      </w:r>
    </w:p>
    <w:p w14:paraId="6977E90E" w14:textId="77777777" w:rsidR="00374CDF" w:rsidRPr="00C96D44" w:rsidRDefault="00374CDF" w:rsidP="003A674C">
      <w:pPr>
        <w:spacing w:before="20" w:after="20"/>
        <w:ind w:left="720"/>
        <w:rPr>
          <w:rFonts w:cs="Calibri"/>
        </w:rPr>
      </w:pPr>
      <w:r w:rsidRPr="00C96D44">
        <w:rPr>
          <w:rFonts w:cs="Calibri"/>
        </w:rPr>
        <w:t>als bijlage of in de vorm van hyperlink(en);</w:t>
      </w:r>
    </w:p>
    <w:p w14:paraId="3834C089" w14:textId="77777777" w:rsidR="00374CDF" w:rsidRPr="00C96D44" w:rsidRDefault="00374CDF" w:rsidP="003A674C">
      <w:pPr>
        <w:pStyle w:val="ListParagraph1"/>
        <w:numPr>
          <w:ilvl w:val="0"/>
          <w:numId w:val="9"/>
        </w:numPr>
        <w:spacing w:before="20" w:after="20"/>
        <w:rPr>
          <w:rFonts w:cs="Calibri"/>
          <w:lang w:val="en-US"/>
        </w:rPr>
      </w:pPr>
      <w:r w:rsidRPr="00C96D44">
        <w:rPr>
          <w:rFonts w:cs="Calibri"/>
          <w:lang w:val="en-US"/>
        </w:rPr>
        <w:t>kwaliteitscontrole door revisor (Quality Assurance, QA-check</w:t>
      </w:r>
      <w:proofErr w:type="gramStart"/>
      <w:r w:rsidRPr="00C96D44">
        <w:rPr>
          <w:rFonts w:cs="Calibri"/>
          <w:lang w:val="en-US"/>
        </w:rPr>
        <w:t>);</w:t>
      </w:r>
      <w:proofErr w:type="gramEnd"/>
    </w:p>
    <w:p w14:paraId="5ACB2AAC" w14:textId="77777777" w:rsidR="00374CDF" w:rsidRPr="00C96D44" w:rsidRDefault="00374CDF" w:rsidP="003A674C">
      <w:pPr>
        <w:pStyle w:val="ListParagraph1"/>
        <w:numPr>
          <w:ilvl w:val="0"/>
          <w:numId w:val="9"/>
        </w:numPr>
        <w:spacing w:before="20" w:after="20"/>
        <w:rPr>
          <w:rFonts w:cs="Calibri"/>
        </w:rPr>
      </w:pPr>
      <w:r w:rsidRPr="00C96D44">
        <w:rPr>
          <w:rFonts w:cs="Calibri"/>
        </w:rPr>
        <w:t>al dan niet gebruik maken van MT;</w:t>
      </w:r>
    </w:p>
    <w:p w14:paraId="3F30FFB2" w14:textId="77777777" w:rsidR="00374CDF" w:rsidRPr="00C96D44" w:rsidRDefault="00374CDF" w:rsidP="003A674C">
      <w:pPr>
        <w:pStyle w:val="ListParagraph1"/>
        <w:numPr>
          <w:ilvl w:val="0"/>
          <w:numId w:val="9"/>
        </w:numPr>
        <w:spacing w:before="20" w:after="20"/>
        <w:rPr>
          <w:rFonts w:cs="Calibri"/>
        </w:rPr>
      </w:pPr>
      <w:r w:rsidRPr="00C96D44">
        <w:rPr>
          <w:rFonts w:cs="Calibri"/>
        </w:rPr>
        <w:t xml:space="preserve">planning leveringsproces en details over eventuele deelleveringen; </w:t>
      </w:r>
    </w:p>
    <w:p w14:paraId="55CE2921" w14:textId="77777777" w:rsidR="00374CDF" w:rsidRPr="00C96D44" w:rsidRDefault="00374CDF" w:rsidP="003A674C">
      <w:pPr>
        <w:pStyle w:val="ListParagraph1"/>
        <w:numPr>
          <w:ilvl w:val="0"/>
          <w:numId w:val="9"/>
        </w:numPr>
        <w:spacing w:before="20" w:after="20"/>
        <w:rPr>
          <w:rFonts w:cs="Calibri"/>
        </w:rPr>
      </w:pPr>
      <w:r w:rsidRPr="00C96D44">
        <w:rPr>
          <w:rFonts w:cs="Calibri"/>
        </w:rPr>
        <w:t>objectieve kwalificaties waaraan een vervanger moet voldoen;</w:t>
      </w:r>
    </w:p>
    <w:p w14:paraId="610CAC2E" w14:textId="77777777" w:rsidR="00374CDF" w:rsidRPr="00C96D44" w:rsidRDefault="00374CDF" w:rsidP="003A674C">
      <w:pPr>
        <w:pStyle w:val="ListParagraph1"/>
        <w:numPr>
          <w:ilvl w:val="0"/>
          <w:numId w:val="9"/>
        </w:numPr>
        <w:spacing w:before="20" w:after="20"/>
        <w:rPr>
          <w:rFonts w:cs="Calibri"/>
        </w:rPr>
      </w:pPr>
      <w:r w:rsidRPr="00C96D44">
        <w:rPr>
          <w:rFonts w:cs="Calibri"/>
        </w:rPr>
        <w:t>inschakelen van een revisor;</w:t>
      </w:r>
    </w:p>
    <w:p w14:paraId="3E364EB5" w14:textId="28A47C72" w:rsidR="00374CDF" w:rsidRPr="00C96D44" w:rsidRDefault="00374CDF" w:rsidP="003A674C">
      <w:pPr>
        <w:pStyle w:val="ListParagraph1"/>
        <w:numPr>
          <w:ilvl w:val="0"/>
          <w:numId w:val="9"/>
        </w:numPr>
        <w:spacing w:before="20" w:after="20"/>
        <w:rPr>
          <w:rFonts w:cs="Calibri"/>
        </w:rPr>
      </w:pPr>
      <w:r w:rsidRPr="00C96D44">
        <w:rPr>
          <w:rFonts w:cs="Calibri"/>
        </w:rPr>
        <w:t xml:space="preserve">grondslag voor de bepaling van het </w:t>
      </w:r>
      <w:r w:rsidR="00151081" w:rsidRPr="00C96D44">
        <w:rPr>
          <w:rFonts w:cs="Calibri"/>
        </w:rPr>
        <w:t>volume</w:t>
      </w:r>
      <w:r w:rsidR="00275FF0">
        <w:rPr>
          <w:rFonts w:cs="Calibri"/>
        </w:rPr>
        <w:t xml:space="preserve"> </w:t>
      </w:r>
      <w:r w:rsidR="00151081" w:rsidRPr="00C96D44">
        <w:rPr>
          <w:rFonts w:cs="Calibri"/>
        </w:rPr>
        <w:t>/</w:t>
      </w:r>
      <w:r w:rsidRPr="00C96D44">
        <w:rPr>
          <w:rFonts w:cs="Calibri"/>
        </w:rPr>
        <w:t xml:space="preserve"> de basiseenheid voor de prijsstelling (bron-/doeltaalwoorden, tekens, toetsaanslagen, uren, etc.);</w:t>
      </w:r>
    </w:p>
    <w:p w14:paraId="4476421B" w14:textId="77777777" w:rsidR="00374CDF" w:rsidRPr="00C96D44" w:rsidRDefault="00374CDF" w:rsidP="003A674C">
      <w:pPr>
        <w:pStyle w:val="ListParagraph1"/>
        <w:numPr>
          <w:ilvl w:val="0"/>
          <w:numId w:val="9"/>
        </w:numPr>
        <w:spacing w:before="20" w:after="20"/>
        <w:rPr>
          <w:rFonts w:cs="Calibri"/>
        </w:rPr>
      </w:pPr>
      <w:r w:rsidRPr="00C96D44">
        <w:rPr>
          <w:rFonts w:cs="Calibri"/>
        </w:rPr>
        <w:t>tarieven: standaard, spoed, minimum, initieel, kortingen, bijzondere tarieven; en</w:t>
      </w:r>
    </w:p>
    <w:p w14:paraId="07D2E32C" w14:textId="77777777" w:rsidR="00374CDF" w:rsidRPr="00C96D44" w:rsidRDefault="00374CDF" w:rsidP="003A674C">
      <w:pPr>
        <w:pStyle w:val="ListParagraph1"/>
        <w:numPr>
          <w:ilvl w:val="0"/>
          <w:numId w:val="9"/>
        </w:numPr>
        <w:spacing w:before="20" w:after="20"/>
        <w:rPr>
          <w:rFonts w:cs="Calibri"/>
        </w:rPr>
      </w:pPr>
      <w:r w:rsidRPr="00C96D44">
        <w:rPr>
          <w:rFonts w:cs="Calibri"/>
        </w:rPr>
        <w:t xml:space="preserve">wijze van levering (bijvoorbeeld m.b.t. de bestandsnaam). </w:t>
      </w:r>
    </w:p>
    <w:p w14:paraId="4061CEE6" w14:textId="77777777" w:rsidR="00374CDF" w:rsidRPr="00C96D44" w:rsidRDefault="00374CDF" w:rsidP="003A674C">
      <w:pPr>
        <w:rPr>
          <w:color w:val="000000"/>
        </w:rPr>
      </w:pPr>
    </w:p>
    <w:p w14:paraId="034B2513" w14:textId="77777777" w:rsidR="00374CDF" w:rsidRPr="00C96D44" w:rsidRDefault="00374CDF" w:rsidP="003A674C">
      <w:pPr>
        <w:rPr>
          <w:color w:val="000000"/>
        </w:rPr>
      </w:pPr>
    </w:p>
    <w:p w14:paraId="74DA035F" w14:textId="77777777" w:rsidR="00374CDF" w:rsidRPr="00C96D44" w:rsidRDefault="00374CDF" w:rsidP="00625B79">
      <w:pPr>
        <w:pStyle w:val="ListParagraph1"/>
        <w:ind w:left="0"/>
        <w:rPr>
          <w:rFonts w:cs="Calibri"/>
          <w:color w:val="000000"/>
        </w:rPr>
      </w:pPr>
    </w:p>
    <w:p w14:paraId="6AC03990" w14:textId="77777777" w:rsidR="00374CDF" w:rsidRPr="00C96D44" w:rsidRDefault="00374CDF">
      <w:pPr>
        <w:rPr>
          <w:rFonts w:cs="Calibri"/>
        </w:rPr>
      </w:pPr>
      <w:r w:rsidRPr="00C96D44">
        <w:rPr>
          <w:rFonts w:cs="Calibri"/>
        </w:rPr>
        <w:br w:type="page"/>
      </w:r>
    </w:p>
    <w:p w14:paraId="6B6D495D" w14:textId="77777777" w:rsidR="00374CDF" w:rsidRPr="00C96D44" w:rsidRDefault="00374CDF" w:rsidP="003A674C">
      <w:pPr>
        <w:rPr>
          <w:color w:val="000000"/>
          <w:sz w:val="28"/>
          <w:szCs w:val="28"/>
        </w:rPr>
      </w:pPr>
      <w:bookmarkStart w:id="37" w:name="_Toc98147632"/>
      <w:r w:rsidRPr="00077E02">
        <w:rPr>
          <w:rStyle w:val="TitelChar"/>
          <w:szCs w:val="56"/>
        </w:rPr>
        <w:lastRenderedPageBreak/>
        <w:t>Bijlage B - Vijf basisprincipes van veilig digitaal ondernemen</w:t>
      </w:r>
      <w:bookmarkEnd w:id="37"/>
      <w:r w:rsidRPr="00C96D44">
        <w:rPr>
          <w:color w:val="000000"/>
          <w:sz w:val="28"/>
          <w:szCs w:val="28"/>
        </w:rPr>
        <w:t xml:space="preserve"> </w:t>
      </w:r>
    </w:p>
    <w:p w14:paraId="5AA45EE2" w14:textId="77777777" w:rsidR="00374CDF" w:rsidRPr="00C96D44" w:rsidRDefault="00374CDF" w:rsidP="003A674C">
      <w:pPr>
        <w:rPr>
          <w:color w:val="000000"/>
          <w:sz w:val="32"/>
          <w:szCs w:val="32"/>
        </w:rPr>
      </w:pPr>
      <w:r w:rsidRPr="00C96D44">
        <w:rPr>
          <w:color w:val="000000"/>
          <w:sz w:val="32"/>
          <w:szCs w:val="32"/>
        </w:rPr>
        <w:t xml:space="preserve">(informatiebeveiliging, cybersecurity) </w:t>
      </w:r>
    </w:p>
    <w:p w14:paraId="6ED8E5BB" w14:textId="77777777" w:rsidR="00374CDF" w:rsidRPr="00C96D44" w:rsidRDefault="00374CDF" w:rsidP="003A674C">
      <w:pPr>
        <w:rPr>
          <w:color w:val="000000"/>
        </w:rPr>
      </w:pPr>
    </w:p>
    <w:p w14:paraId="11F22AC7" w14:textId="77777777" w:rsidR="00374CDF" w:rsidRDefault="00374CDF" w:rsidP="00E82F52">
      <w:pPr>
        <w:pStyle w:val="Kop2"/>
      </w:pPr>
      <w:bookmarkStart w:id="38" w:name="_Toc98147633"/>
      <w:r>
        <w:t>B.1   Vijf basisprincipes</w:t>
      </w:r>
      <w:bookmarkEnd w:id="38"/>
    </w:p>
    <w:p w14:paraId="125FC0E1" w14:textId="77777777" w:rsidR="00374CDF" w:rsidRPr="00C96D44" w:rsidRDefault="00374CDF" w:rsidP="003A674C">
      <w:pPr>
        <w:rPr>
          <w:color w:val="000000"/>
        </w:rPr>
      </w:pPr>
    </w:p>
    <w:p w14:paraId="7E772E22" w14:textId="77777777" w:rsidR="00374CDF" w:rsidRPr="00C96D44" w:rsidRDefault="00374CDF" w:rsidP="003A674C">
      <w:pPr>
        <w:rPr>
          <w:color w:val="000000"/>
        </w:rPr>
      </w:pPr>
      <w:r w:rsidRPr="00C96D44">
        <w:rPr>
          <w:color w:val="000000"/>
        </w:rPr>
        <w:t xml:space="preserve">De vijf basisprincipes van veilig digitaal ondernemen zijn opgesteld om ondernemers te helpen de basisbeveiliging in te laten stellen. Ondernemers die de vijf basisprincipes opvolgen, vergroten hun weerbaarheid tegen cyberrisico’s die de bedrijfsvoering kunnen verstoren. </w:t>
      </w:r>
    </w:p>
    <w:p w14:paraId="3D31C99C" w14:textId="77777777" w:rsidR="00374CDF" w:rsidRPr="00C96D44" w:rsidRDefault="00374CDF" w:rsidP="003A674C">
      <w:pPr>
        <w:rPr>
          <w:color w:val="000000"/>
        </w:rPr>
      </w:pPr>
    </w:p>
    <w:p w14:paraId="3A1037DE" w14:textId="77777777" w:rsidR="00374CDF" w:rsidRPr="009E59AE" w:rsidRDefault="00374CDF" w:rsidP="009E59AE">
      <w:pPr>
        <w:pStyle w:val="Kop4"/>
        <w:rPr>
          <w:b/>
          <w:bCs/>
        </w:rPr>
      </w:pPr>
      <w:r w:rsidRPr="009E59AE">
        <w:rPr>
          <w:b/>
          <w:bCs/>
        </w:rPr>
        <w:t>Principe 1 - Inventariseer kwetsbaarheden</w:t>
      </w:r>
    </w:p>
    <w:p w14:paraId="1B3C2375" w14:textId="77777777" w:rsidR="00374CDF" w:rsidRPr="00C96D44" w:rsidRDefault="00374CDF" w:rsidP="003A674C">
      <w:pPr>
        <w:rPr>
          <w:color w:val="000000"/>
        </w:rPr>
      </w:pPr>
    </w:p>
    <w:p w14:paraId="6D28F0E1" w14:textId="77777777" w:rsidR="00374CDF" w:rsidRPr="00C96D44" w:rsidRDefault="00374CDF" w:rsidP="003A674C">
      <w:pPr>
        <w:rPr>
          <w:color w:val="000000"/>
        </w:rPr>
      </w:pPr>
      <w:r w:rsidRPr="00C96D44">
        <w:rPr>
          <w:color w:val="000000"/>
        </w:rPr>
        <w:t xml:space="preserve">Inventariseer de ICT-onderdelen, kwetsbaarheden en maak een risicoanalyse. Bij risico’s kijk je naar beschikbaarheid, integriteit en vertrouwelijkheid. </w:t>
      </w:r>
    </w:p>
    <w:p w14:paraId="56ADDC7A" w14:textId="77777777" w:rsidR="00374CDF" w:rsidRPr="00C96D44" w:rsidRDefault="00374CDF" w:rsidP="003A674C">
      <w:pPr>
        <w:rPr>
          <w:color w:val="000000"/>
        </w:rPr>
      </w:pPr>
    </w:p>
    <w:p w14:paraId="66F00E28" w14:textId="77777777" w:rsidR="00374CDF" w:rsidRPr="009E59AE" w:rsidRDefault="00374CDF" w:rsidP="009E59AE">
      <w:pPr>
        <w:pStyle w:val="Kop4"/>
        <w:rPr>
          <w:b/>
          <w:bCs/>
        </w:rPr>
      </w:pPr>
      <w:r w:rsidRPr="009E59AE">
        <w:rPr>
          <w:b/>
          <w:bCs/>
        </w:rPr>
        <w:t>Principe 2 - Kies veilige instellingen</w:t>
      </w:r>
    </w:p>
    <w:p w14:paraId="225C0C92" w14:textId="77777777" w:rsidR="00374CDF" w:rsidRPr="00C96D44" w:rsidRDefault="00374CDF" w:rsidP="003A674C">
      <w:pPr>
        <w:rPr>
          <w:color w:val="000000"/>
        </w:rPr>
      </w:pPr>
    </w:p>
    <w:p w14:paraId="405AF011" w14:textId="77777777" w:rsidR="00374CDF" w:rsidRPr="00C96D44" w:rsidRDefault="00374CDF" w:rsidP="003A674C">
      <w:pPr>
        <w:rPr>
          <w:color w:val="000000"/>
        </w:rPr>
      </w:pPr>
      <w:r w:rsidRPr="00C96D44">
        <w:rPr>
          <w:color w:val="000000"/>
        </w:rPr>
        <w:t xml:space="preserve">Controleer de instellingen van apparatuur, software en netwerk- en internetverbindingen. Pas standaardinstellingen aan en kijk kritisch naar functies en diensten die automatisch ‘aan’ staan. </w:t>
      </w:r>
    </w:p>
    <w:p w14:paraId="7BB88A66" w14:textId="77777777" w:rsidR="00374CDF" w:rsidRPr="00C96D44" w:rsidRDefault="00374CDF" w:rsidP="003A674C">
      <w:pPr>
        <w:rPr>
          <w:color w:val="000000"/>
        </w:rPr>
      </w:pPr>
    </w:p>
    <w:p w14:paraId="71A25D2B" w14:textId="77777777" w:rsidR="00374CDF" w:rsidRPr="009E59AE" w:rsidRDefault="00374CDF" w:rsidP="009E59AE">
      <w:pPr>
        <w:pStyle w:val="Kop4"/>
        <w:rPr>
          <w:b/>
          <w:bCs/>
        </w:rPr>
      </w:pPr>
      <w:r w:rsidRPr="009E59AE">
        <w:rPr>
          <w:b/>
          <w:bCs/>
        </w:rPr>
        <w:t>Principe 3 - Voer updates uit</w:t>
      </w:r>
    </w:p>
    <w:p w14:paraId="7CDD2D09" w14:textId="77777777" w:rsidR="00374CDF" w:rsidRPr="00C96D44" w:rsidRDefault="00374CDF" w:rsidP="003A674C">
      <w:pPr>
        <w:rPr>
          <w:color w:val="000000"/>
        </w:rPr>
      </w:pPr>
    </w:p>
    <w:p w14:paraId="4C159A32" w14:textId="77777777" w:rsidR="00374CDF" w:rsidRPr="00C96D44" w:rsidRDefault="00374CDF" w:rsidP="003A674C">
      <w:pPr>
        <w:rPr>
          <w:color w:val="000000"/>
        </w:rPr>
      </w:pPr>
      <w:r w:rsidRPr="00C96D44">
        <w:rPr>
          <w:color w:val="000000"/>
        </w:rPr>
        <w:t xml:space="preserve">Controleer of apparaten en software up-to-date zijn. Installeer beveiligingsupdates direct. Schakel automatische updates in zodat je apparaten en software voortaan altijd draaien op de laatste versie. </w:t>
      </w:r>
    </w:p>
    <w:p w14:paraId="73C9479A" w14:textId="77777777" w:rsidR="00374CDF" w:rsidRPr="00C96D44" w:rsidRDefault="00374CDF" w:rsidP="003A674C">
      <w:pPr>
        <w:rPr>
          <w:color w:val="000000"/>
        </w:rPr>
      </w:pPr>
    </w:p>
    <w:p w14:paraId="0BCCDE2D" w14:textId="77777777" w:rsidR="00374CDF" w:rsidRPr="009E59AE" w:rsidRDefault="00374CDF" w:rsidP="009E59AE">
      <w:pPr>
        <w:pStyle w:val="Kop4"/>
        <w:rPr>
          <w:b/>
          <w:bCs/>
        </w:rPr>
      </w:pPr>
      <w:r w:rsidRPr="009E59AE">
        <w:rPr>
          <w:b/>
          <w:bCs/>
        </w:rPr>
        <w:t>Principe 4 - Beperk toegang</w:t>
      </w:r>
    </w:p>
    <w:p w14:paraId="4D74284F" w14:textId="77777777" w:rsidR="00374CDF" w:rsidRPr="00C96D44" w:rsidRDefault="00374CDF" w:rsidP="003A674C">
      <w:pPr>
        <w:rPr>
          <w:color w:val="000000"/>
        </w:rPr>
      </w:pPr>
    </w:p>
    <w:p w14:paraId="7C3B2EDF" w14:textId="77777777" w:rsidR="00374CDF" w:rsidRPr="00C96D44" w:rsidRDefault="00374CDF" w:rsidP="003A674C">
      <w:pPr>
        <w:rPr>
          <w:color w:val="000000"/>
        </w:rPr>
      </w:pPr>
      <w:r w:rsidRPr="00C96D44">
        <w:rPr>
          <w:color w:val="000000"/>
        </w:rPr>
        <w:t xml:space="preserve">Definieer per medewerker tot welke systemen en data toegang vereist is om te kunnen werken. Zorg dat toegangsrechten worden aangepast als iemand een nieuwe functie krijgt of bij de onderneming vertrekt. </w:t>
      </w:r>
    </w:p>
    <w:p w14:paraId="0582087E" w14:textId="77777777" w:rsidR="00374CDF" w:rsidRPr="00C96D44" w:rsidRDefault="00374CDF" w:rsidP="003A674C">
      <w:pPr>
        <w:rPr>
          <w:color w:val="000000"/>
        </w:rPr>
      </w:pPr>
    </w:p>
    <w:p w14:paraId="688C7767" w14:textId="77777777" w:rsidR="00374CDF" w:rsidRPr="009E59AE" w:rsidRDefault="00374CDF" w:rsidP="009E59AE">
      <w:pPr>
        <w:pStyle w:val="Kop4"/>
        <w:rPr>
          <w:b/>
          <w:bCs/>
        </w:rPr>
      </w:pPr>
      <w:r w:rsidRPr="009E59AE">
        <w:rPr>
          <w:b/>
          <w:bCs/>
        </w:rPr>
        <w:t>Principe 5 - Voorkom virussen en andere malware</w:t>
      </w:r>
    </w:p>
    <w:p w14:paraId="6FCD9C02" w14:textId="77777777" w:rsidR="00374CDF" w:rsidRPr="00C96D44" w:rsidRDefault="00374CDF" w:rsidP="003A674C">
      <w:pPr>
        <w:rPr>
          <w:color w:val="000000"/>
        </w:rPr>
      </w:pPr>
    </w:p>
    <w:p w14:paraId="3DE6E0A7" w14:textId="77777777" w:rsidR="00374CDF" w:rsidRPr="00C96D44" w:rsidRDefault="00374CDF" w:rsidP="003A674C">
      <w:pPr>
        <w:rPr>
          <w:color w:val="000000"/>
        </w:rPr>
      </w:pPr>
      <w:r w:rsidRPr="00C96D44">
        <w:rPr>
          <w:color w:val="000000"/>
        </w:rPr>
        <w:t xml:space="preserve">Er zijn vier manieren om malware te voorkomen: </w:t>
      </w:r>
    </w:p>
    <w:p w14:paraId="5D453E1C" w14:textId="77777777" w:rsidR="00374CDF" w:rsidRPr="00C96D44" w:rsidRDefault="00374CDF" w:rsidP="003A674C">
      <w:pPr>
        <w:rPr>
          <w:color w:val="000000"/>
        </w:rPr>
      </w:pPr>
      <w:r w:rsidRPr="00C96D44">
        <w:rPr>
          <w:color w:val="000000"/>
        </w:rPr>
        <w:t>Stimuleer veilig gedrag van medewerkers, gebruik een antivirusprogramma, download apps veilig en beperk de installatiemogelijkheden van software.</w:t>
      </w:r>
    </w:p>
    <w:p w14:paraId="446C9109" w14:textId="77777777" w:rsidR="00374CDF" w:rsidRPr="00C96D44" w:rsidRDefault="00374CDF" w:rsidP="003A674C">
      <w:pPr>
        <w:rPr>
          <w:color w:val="000000"/>
        </w:rPr>
      </w:pPr>
    </w:p>
    <w:p w14:paraId="1404F072" w14:textId="77777777" w:rsidR="00374CDF" w:rsidRPr="00C96D44" w:rsidRDefault="00374CDF" w:rsidP="003A674C">
      <w:pPr>
        <w:rPr>
          <w:color w:val="000000"/>
        </w:rPr>
      </w:pPr>
      <w:r w:rsidRPr="00C96D44">
        <w:rPr>
          <w:color w:val="000000"/>
        </w:rPr>
        <w:t>Bron: Digital Trust Center,</w:t>
      </w:r>
      <w:r w:rsidR="00151081">
        <w:rPr>
          <w:color w:val="000000"/>
        </w:rPr>
        <w:t xml:space="preserve"> maart</w:t>
      </w:r>
      <w:r w:rsidRPr="00C96D44">
        <w:rPr>
          <w:color w:val="000000"/>
        </w:rPr>
        <w:t xml:space="preserve"> 202</w:t>
      </w:r>
      <w:r w:rsidR="00151081">
        <w:rPr>
          <w:color w:val="000000"/>
        </w:rPr>
        <w:t>2</w:t>
      </w:r>
    </w:p>
    <w:p w14:paraId="1C8907A7" w14:textId="77777777" w:rsidR="00374CDF" w:rsidRPr="00C96D44" w:rsidRDefault="003D63D4" w:rsidP="003A674C">
      <w:pPr>
        <w:rPr>
          <w:color w:val="000000"/>
        </w:rPr>
      </w:pPr>
      <w:hyperlink r:id="rId12" w:history="1">
        <w:r w:rsidR="00374CDF" w:rsidRPr="007E2E5B">
          <w:rPr>
            <w:rStyle w:val="Hyperlink"/>
          </w:rPr>
          <w:t>https://www.digitaltrustcenter.nl/de-5-basisprincipes-van-veilig-digitaal-ondernemen</w:t>
        </w:r>
      </w:hyperlink>
    </w:p>
    <w:p w14:paraId="4FF75B06" w14:textId="77777777" w:rsidR="00374CDF" w:rsidRPr="00C96D44" w:rsidRDefault="00374CDF" w:rsidP="003A674C">
      <w:pPr>
        <w:rPr>
          <w:color w:val="000000"/>
        </w:rPr>
      </w:pPr>
    </w:p>
    <w:p w14:paraId="5F6BC859" w14:textId="77777777" w:rsidR="00374CDF" w:rsidRPr="00C96D44" w:rsidRDefault="00374CDF" w:rsidP="003A674C">
      <w:pPr>
        <w:rPr>
          <w:color w:val="000000"/>
        </w:rPr>
      </w:pPr>
    </w:p>
    <w:p w14:paraId="44F1F000" w14:textId="77777777" w:rsidR="00374CDF" w:rsidRPr="009E59AE" w:rsidRDefault="00374CDF" w:rsidP="00E82F52">
      <w:pPr>
        <w:pStyle w:val="Kop2"/>
      </w:pPr>
      <w:bookmarkStart w:id="39" w:name="_Toc98147634"/>
      <w:r>
        <w:t xml:space="preserve">B.2   </w:t>
      </w:r>
      <w:r w:rsidRPr="009E59AE">
        <w:t>Checklist van maatregelen op het gebied van informatiebeveiliging:</w:t>
      </w:r>
      <w:bookmarkEnd w:id="39"/>
    </w:p>
    <w:p w14:paraId="1090F889" w14:textId="77777777" w:rsidR="00374CDF" w:rsidRPr="00C96D44" w:rsidRDefault="00374CDF" w:rsidP="001D1BB2">
      <w:pPr>
        <w:rPr>
          <w:rFonts w:cs="Calibri"/>
        </w:rPr>
      </w:pPr>
    </w:p>
    <w:p w14:paraId="249B4CA7" w14:textId="77777777" w:rsidR="00374CDF" w:rsidRPr="00C96D44" w:rsidRDefault="00374CDF" w:rsidP="001D1BB2">
      <w:pPr>
        <w:pStyle w:val="ListParagraph1"/>
        <w:numPr>
          <w:ilvl w:val="0"/>
          <w:numId w:val="5"/>
        </w:numPr>
        <w:rPr>
          <w:rFonts w:cs="Calibri"/>
        </w:rPr>
      </w:pPr>
      <w:r w:rsidRPr="00C96D44">
        <w:rPr>
          <w:rFonts w:cs="Calibri"/>
        </w:rPr>
        <w:t>ten minste twee keer per dag een tussentijdse kopie maken van onderhanden werk gedurende het vertaalproces en tussentijds exporteren uit de CAT-tool;</w:t>
      </w:r>
    </w:p>
    <w:p w14:paraId="74D874F0" w14:textId="77777777" w:rsidR="00374CDF" w:rsidRPr="00C96D44" w:rsidRDefault="00374CDF" w:rsidP="001D1BB2">
      <w:pPr>
        <w:pStyle w:val="ListParagraph1"/>
        <w:numPr>
          <w:ilvl w:val="0"/>
          <w:numId w:val="5"/>
        </w:numPr>
        <w:rPr>
          <w:rFonts w:cs="Calibri"/>
        </w:rPr>
      </w:pPr>
      <w:r w:rsidRPr="00C96D44">
        <w:rPr>
          <w:rFonts w:cs="Calibri"/>
        </w:rPr>
        <w:t>fysiek beveiligen van documenten d.m.v. onder andere een ‘clean desk policy’;</w:t>
      </w:r>
    </w:p>
    <w:p w14:paraId="2F0B05F6" w14:textId="77777777" w:rsidR="00374CDF" w:rsidRPr="00C96D44" w:rsidRDefault="00374CDF" w:rsidP="001D1BB2">
      <w:pPr>
        <w:pStyle w:val="ListParagraph1"/>
        <w:numPr>
          <w:ilvl w:val="0"/>
          <w:numId w:val="5"/>
        </w:numPr>
        <w:rPr>
          <w:rFonts w:cs="Calibri"/>
        </w:rPr>
      </w:pPr>
      <w:r w:rsidRPr="00C96D44">
        <w:rPr>
          <w:rFonts w:cs="Calibri"/>
        </w:rPr>
        <w:t>kiezen van veilige instellingen voor hardware en software;</w:t>
      </w:r>
    </w:p>
    <w:p w14:paraId="54F08210" w14:textId="77777777" w:rsidR="00374CDF" w:rsidRPr="00C96D44" w:rsidRDefault="00374CDF" w:rsidP="001D1BB2">
      <w:pPr>
        <w:pStyle w:val="ListParagraph1"/>
        <w:numPr>
          <w:ilvl w:val="0"/>
          <w:numId w:val="5"/>
        </w:numPr>
        <w:rPr>
          <w:rFonts w:cs="Calibri"/>
        </w:rPr>
      </w:pPr>
      <w:r w:rsidRPr="00C96D44">
        <w:rPr>
          <w:rFonts w:cs="Calibri"/>
        </w:rPr>
        <w:t>gebruiken van de meest recente antivirussoftware;</w:t>
      </w:r>
    </w:p>
    <w:p w14:paraId="29BA7588" w14:textId="77777777" w:rsidR="00374CDF" w:rsidRPr="00C96D44" w:rsidRDefault="00374CDF" w:rsidP="001D1BB2">
      <w:pPr>
        <w:pStyle w:val="ListParagraph1"/>
        <w:numPr>
          <w:ilvl w:val="0"/>
          <w:numId w:val="5"/>
        </w:numPr>
        <w:rPr>
          <w:rFonts w:cs="Calibri"/>
        </w:rPr>
      </w:pPr>
      <w:r w:rsidRPr="00C96D44">
        <w:rPr>
          <w:rFonts w:cs="Calibri"/>
        </w:rPr>
        <w:t>onmiddellijk installeren van beveiligingsupdates zodra deze beschikbaar zijn;</w:t>
      </w:r>
    </w:p>
    <w:p w14:paraId="713BB473" w14:textId="77777777" w:rsidR="00374CDF" w:rsidRPr="00C96D44" w:rsidRDefault="00374CDF" w:rsidP="001D1BB2">
      <w:pPr>
        <w:pStyle w:val="ListParagraph1"/>
        <w:numPr>
          <w:ilvl w:val="0"/>
          <w:numId w:val="5"/>
        </w:numPr>
        <w:rPr>
          <w:rFonts w:cs="Calibri"/>
        </w:rPr>
      </w:pPr>
      <w:r w:rsidRPr="00C96D44">
        <w:rPr>
          <w:rFonts w:cs="Calibri"/>
        </w:rPr>
        <w:t xml:space="preserve">beveiligen van de toegang tot een computer via inlogcodes (gebruikersnaam en wachtwoord) - bij voorkeur met tweetrapsverificatie; </w:t>
      </w:r>
    </w:p>
    <w:p w14:paraId="1A869C03" w14:textId="641A5671" w:rsidR="00374CDF" w:rsidRPr="00C96D44" w:rsidRDefault="00374CDF" w:rsidP="001D1BB2">
      <w:pPr>
        <w:pStyle w:val="ListParagraph1"/>
        <w:numPr>
          <w:ilvl w:val="0"/>
          <w:numId w:val="5"/>
        </w:numPr>
        <w:rPr>
          <w:rFonts w:cs="Calibri"/>
        </w:rPr>
      </w:pPr>
      <w:r w:rsidRPr="00C96D44">
        <w:rPr>
          <w:rFonts w:cs="Calibri"/>
        </w:rPr>
        <w:t>gebruiken van sterke wachtwoorden;</w:t>
      </w:r>
      <w:r w:rsidR="002866DA">
        <w:rPr>
          <w:rFonts w:cs="Calibri"/>
        </w:rPr>
        <w:t xml:space="preserve"> en</w:t>
      </w:r>
    </w:p>
    <w:p w14:paraId="391BD8DC" w14:textId="77777777" w:rsidR="00374CDF" w:rsidRPr="00C96D44" w:rsidRDefault="00374CDF" w:rsidP="001D1BB2">
      <w:pPr>
        <w:pStyle w:val="ListParagraph1"/>
        <w:numPr>
          <w:ilvl w:val="0"/>
          <w:numId w:val="5"/>
        </w:numPr>
        <w:rPr>
          <w:rFonts w:cs="Calibri"/>
        </w:rPr>
      </w:pPr>
      <w:r w:rsidRPr="00C96D44">
        <w:rPr>
          <w:rFonts w:cs="Calibri"/>
        </w:rPr>
        <w:t xml:space="preserve">regelmatige back-ups maken van alle opgeslagen bestanden. </w:t>
      </w:r>
    </w:p>
    <w:p w14:paraId="7C5B4B7B" w14:textId="77777777" w:rsidR="00374CDF" w:rsidRPr="00C96D44" w:rsidRDefault="00374CDF" w:rsidP="00A128A5">
      <w:pPr>
        <w:rPr>
          <w:rFonts w:cs="Calibri"/>
        </w:rPr>
      </w:pPr>
    </w:p>
    <w:p w14:paraId="556BAC89" w14:textId="77777777" w:rsidR="00374CDF" w:rsidRPr="00C96D44" w:rsidRDefault="00374CDF" w:rsidP="00A128A5">
      <w:pPr>
        <w:rPr>
          <w:rFonts w:cs="Calibri"/>
        </w:rPr>
      </w:pPr>
    </w:p>
    <w:p w14:paraId="1EC6F18B" w14:textId="77777777" w:rsidR="00374CDF" w:rsidRPr="00C96D44" w:rsidRDefault="00374CDF">
      <w:pPr>
        <w:rPr>
          <w:rFonts w:cs="Calibri"/>
        </w:rPr>
      </w:pPr>
      <w:r>
        <w:br w:type="page"/>
      </w:r>
    </w:p>
    <w:p w14:paraId="512D18F1" w14:textId="77777777" w:rsidR="00374CDF" w:rsidRDefault="00374CDF" w:rsidP="00077E02">
      <w:pPr>
        <w:pStyle w:val="Titel"/>
      </w:pPr>
      <w:bookmarkStart w:id="40" w:name="_Toc98147635"/>
      <w:r>
        <w:lastRenderedPageBreak/>
        <w:t>Bijlage</w:t>
      </w:r>
      <w:r w:rsidRPr="003A674C">
        <w:t xml:space="preserve"> </w:t>
      </w:r>
      <w:r>
        <w:t>C</w:t>
      </w:r>
      <w:r w:rsidRPr="003A674C">
        <w:t xml:space="preserve"> - </w:t>
      </w:r>
      <w:r>
        <w:t>Samenstelling van de werkgroep</w:t>
      </w:r>
      <w:bookmarkEnd w:id="40"/>
    </w:p>
    <w:p w14:paraId="4A22BF46" w14:textId="77777777" w:rsidR="00374CDF" w:rsidRDefault="00374CDF" w:rsidP="009E518D">
      <w:pPr>
        <w:rPr>
          <w:color w:val="000000"/>
          <w:sz w:val="32"/>
          <w:szCs w:val="32"/>
        </w:rPr>
      </w:pPr>
    </w:p>
    <w:p w14:paraId="3210C596" w14:textId="20E87E9A" w:rsidR="001D7CAB" w:rsidRPr="002A4715" w:rsidRDefault="001D7CAB" w:rsidP="009E518D">
      <w:pPr>
        <w:rPr>
          <w:rFonts w:cs="Calibri"/>
          <w:color w:val="000000"/>
        </w:rPr>
      </w:pPr>
      <w:r w:rsidRPr="002A4715">
        <w:rPr>
          <w:rFonts w:cs="Calibri"/>
          <w:color w:val="000000"/>
        </w:rPr>
        <w:t>In de periode van maart 2019 tot en met maart 2022 is aan het convenant gewerkt</w:t>
      </w:r>
      <w:r w:rsidR="007D4EF5" w:rsidRPr="002A4715">
        <w:rPr>
          <w:rFonts w:cs="Calibri"/>
          <w:color w:val="000000"/>
        </w:rPr>
        <w:t xml:space="preserve"> door een werkgroep. De samenstelling van de werkgroep wisselde toen de opstellende </w:t>
      </w:r>
      <w:r w:rsidR="007F5E54">
        <w:rPr>
          <w:rFonts w:cs="Calibri"/>
          <w:color w:val="000000"/>
        </w:rPr>
        <w:t>verenigingen</w:t>
      </w:r>
      <w:r w:rsidR="007D4EF5" w:rsidRPr="002A4715">
        <w:rPr>
          <w:rFonts w:cs="Calibri"/>
          <w:color w:val="000000"/>
        </w:rPr>
        <w:t xml:space="preserve"> in 2021 begonnen met een tweede ronde besprekingen. Dit is de samenstelling van de werkgroep in bovengenoemde periode: </w:t>
      </w:r>
    </w:p>
    <w:p w14:paraId="4878C736" w14:textId="77777777" w:rsidR="007D4EF5" w:rsidRPr="002A4715" w:rsidRDefault="007D4EF5" w:rsidP="009E518D">
      <w:pPr>
        <w:rPr>
          <w:rFonts w:cs="Calibri"/>
          <w:color w:val="000000"/>
        </w:rPr>
      </w:pPr>
    </w:p>
    <w:p w14:paraId="5C7F338A" w14:textId="77777777" w:rsidR="007D4EF5" w:rsidRPr="002A4715" w:rsidRDefault="007D4EF5" w:rsidP="009E518D">
      <w:pPr>
        <w:rPr>
          <w:rFonts w:cs="Calibri"/>
          <w:color w:val="000000"/>
        </w:rPr>
      </w:pPr>
    </w:p>
    <w:tbl>
      <w:tblPr>
        <w:tblW w:w="9606" w:type="dxa"/>
        <w:tblLook w:val="04A0" w:firstRow="1" w:lastRow="0" w:firstColumn="1" w:lastColumn="0" w:noHBand="0" w:noVBand="1"/>
      </w:tblPr>
      <w:tblGrid>
        <w:gridCol w:w="2802"/>
        <w:gridCol w:w="3118"/>
        <w:gridCol w:w="3686"/>
      </w:tblGrid>
      <w:tr w:rsidR="00151081" w:rsidRPr="002A4715" w14:paraId="01E3A050" w14:textId="77777777" w:rsidTr="002A4715">
        <w:tc>
          <w:tcPr>
            <w:tcW w:w="2802" w:type="dxa"/>
            <w:shd w:val="clear" w:color="auto" w:fill="auto"/>
          </w:tcPr>
          <w:p w14:paraId="16E91591" w14:textId="77777777" w:rsidR="00151081" w:rsidRPr="002A4715" w:rsidRDefault="00ED620B" w:rsidP="002A4715">
            <w:pPr>
              <w:spacing w:before="40" w:after="40"/>
              <w:rPr>
                <w:b/>
                <w:bCs/>
                <w:color w:val="000000"/>
                <w:sz w:val="28"/>
                <w:szCs w:val="28"/>
              </w:rPr>
            </w:pPr>
            <w:r w:rsidRPr="002A4715">
              <w:rPr>
                <w:b/>
                <w:bCs/>
                <w:color w:val="000000"/>
                <w:sz w:val="28"/>
                <w:szCs w:val="28"/>
              </w:rPr>
              <w:t>Naam</w:t>
            </w:r>
          </w:p>
        </w:tc>
        <w:tc>
          <w:tcPr>
            <w:tcW w:w="3118" w:type="dxa"/>
            <w:shd w:val="clear" w:color="auto" w:fill="auto"/>
          </w:tcPr>
          <w:p w14:paraId="06ED2CC1" w14:textId="77777777" w:rsidR="00151081" w:rsidRPr="002A4715" w:rsidRDefault="00ED620B" w:rsidP="002A4715">
            <w:pPr>
              <w:spacing w:before="40" w:after="40"/>
              <w:rPr>
                <w:b/>
                <w:bCs/>
                <w:color w:val="000000"/>
                <w:sz w:val="28"/>
                <w:szCs w:val="28"/>
              </w:rPr>
            </w:pPr>
            <w:r w:rsidRPr="002A4715">
              <w:rPr>
                <w:b/>
                <w:bCs/>
                <w:color w:val="000000"/>
                <w:sz w:val="28"/>
                <w:szCs w:val="28"/>
              </w:rPr>
              <w:t xml:space="preserve">Functie en/of rol </w:t>
            </w:r>
          </w:p>
        </w:tc>
        <w:tc>
          <w:tcPr>
            <w:tcW w:w="3686" w:type="dxa"/>
            <w:shd w:val="clear" w:color="auto" w:fill="auto"/>
          </w:tcPr>
          <w:p w14:paraId="53DA89C1" w14:textId="77777777" w:rsidR="00151081" w:rsidRPr="002A4715" w:rsidRDefault="00ED620B" w:rsidP="002A4715">
            <w:pPr>
              <w:spacing w:before="40" w:after="40"/>
              <w:rPr>
                <w:b/>
                <w:bCs/>
                <w:color w:val="000000"/>
                <w:sz w:val="28"/>
                <w:szCs w:val="28"/>
              </w:rPr>
            </w:pPr>
            <w:r w:rsidRPr="002A4715">
              <w:rPr>
                <w:b/>
                <w:bCs/>
                <w:color w:val="000000"/>
                <w:sz w:val="28"/>
                <w:szCs w:val="28"/>
              </w:rPr>
              <w:t>Periode</w:t>
            </w:r>
          </w:p>
        </w:tc>
      </w:tr>
      <w:tr w:rsidR="00151081" w:rsidRPr="002A4715" w14:paraId="5503285C" w14:textId="77777777" w:rsidTr="002A4715">
        <w:tc>
          <w:tcPr>
            <w:tcW w:w="2802" w:type="dxa"/>
            <w:shd w:val="clear" w:color="auto" w:fill="F2F2F2"/>
          </w:tcPr>
          <w:p w14:paraId="1489BF75" w14:textId="77777777" w:rsidR="00151081" w:rsidRPr="00275FF0" w:rsidRDefault="00ED620B" w:rsidP="002A4715">
            <w:pPr>
              <w:spacing w:before="40" w:after="40"/>
              <w:rPr>
                <w:b/>
                <w:bCs/>
                <w:color w:val="000000"/>
                <w:sz w:val="22"/>
                <w:szCs w:val="22"/>
              </w:rPr>
            </w:pPr>
            <w:r w:rsidRPr="00275FF0">
              <w:rPr>
                <w:b/>
                <w:bCs/>
                <w:color w:val="000000"/>
                <w:sz w:val="22"/>
                <w:szCs w:val="22"/>
              </w:rPr>
              <w:t>Kees Engels</w:t>
            </w:r>
          </w:p>
        </w:tc>
        <w:tc>
          <w:tcPr>
            <w:tcW w:w="3118" w:type="dxa"/>
            <w:shd w:val="clear" w:color="auto" w:fill="F2F2F2"/>
          </w:tcPr>
          <w:p w14:paraId="0382AD4C" w14:textId="77777777" w:rsidR="00151081" w:rsidRPr="002A4715" w:rsidRDefault="00ED620B" w:rsidP="002A4715">
            <w:pPr>
              <w:spacing w:before="40" w:after="40"/>
              <w:rPr>
                <w:color w:val="000000"/>
                <w:sz w:val="22"/>
                <w:szCs w:val="22"/>
              </w:rPr>
            </w:pPr>
            <w:r w:rsidRPr="002A4715">
              <w:rPr>
                <w:color w:val="000000"/>
                <w:sz w:val="22"/>
                <w:szCs w:val="22"/>
              </w:rPr>
              <w:t>Onafhankelijk voorzitter</w:t>
            </w:r>
          </w:p>
        </w:tc>
        <w:tc>
          <w:tcPr>
            <w:tcW w:w="3686" w:type="dxa"/>
            <w:shd w:val="clear" w:color="auto" w:fill="F2F2F2"/>
          </w:tcPr>
          <w:p w14:paraId="473EF328" w14:textId="77777777" w:rsidR="00151081" w:rsidRPr="002A4715" w:rsidRDefault="004D3E8B" w:rsidP="002A4715">
            <w:pPr>
              <w:spacing w:before="40" w:after="40"/>
              <w:rPr>
                <w:color w:val="000000"/>
                <w:sz w:val="22"/>
                <w:szCs w:val="22"/>
              </w:rPr>
            </w:pPr>
            <w:r w:rsidRPr="002A4715">
              <w:rPr>
                <w:color w:val="000000"/>
                <w:sz w:val="22"/>
                <w:szCs w:val="22"/>
              </w:rPr>
              <w:t>maart 2019 t</w:t>
            </w:r>
            <w:r w:rsidR="001876D2" w:rsidRPr="002A4715">
              <w:rPr>
                <w:color w:val="000000"/>
                <w:sz w:val="22"/>
                <w:szCs w:val="22"/>
              </w:rPr>
              <w:t>/m</w:t>
            </w:r>
            <w:r w:rsidRPr="002A4715">
              <w:rPr>
                <w:color w:val="000000"/>
                <w:sz w:val="22"/>
                <w:szCs w:val="22"/>
              </w:rPr>
              <w:t xml:space="preserve"> april 2020</w:t>
            </w:r>
          </w:p>
        </w:tc>
      </w:tr>
      <w:tr w:rsidR="00151081" w:rsidRPr="002A4715" w14:paraId="6847F868" w14:textId="77777777" w:rsidTr="002A4715">
        <w:tc>
          <w:tcPr>
            <w:tcW w:w="2802" w:type="dxa"/>
            <w:shd w:val="clear" w:color="auto" w:fill="auto"/>
          </w:tcPr>
          <w:p w14:paraId="753041A9" w14:textId="77777777" w:rsidR="00151081" w:rsidRPr="002A4715" w:rsidRDefault="004D3E8B" w:rsidP="002A4715">
            <w:pPr>
              <w:spacing w:before="40" w:after="40"/>
              <w:rPr>
                <w:color w:val="000000"/>
                <w:sz w:val="22"/>
                <w:szCs w:val="22"/>
              </w:rPr>
            </w:pPr>
            <w:r w:rsidRPr="002A4715">
              <w:rPr>
                <w:b/>
                <w:bCs/>
                <w:color w:val="000000"/>
                <w:sz w:val="22"/>
                <w:szCs w:val="22"/>
              </w:rPr>
              <w:t>Ton</w:t>
            </w:r>
            <w:r w:rsidRPr="00275FF0">
              <w:rPr>
                <w:b/>
                <w:bCs/>
                <w:color w:val="000000"/>
                <w:sz w:val="22"/>
                <w:szCs w:val="22"/>
              </w:rPr>
              <w:t xml:space="preserve"> </w:t>
            </w:r>
            <w:r w:rsidRPr="00275FF0">
              <w:rPr>
                <w:rFonts w:cs="Calibri"/>
                <w:b/>
                <w:bCs/>
                <w:sz w:val="22"/>
                <w:szCs w:val="22"/>
              </w:rPr>
              <w:t>Máčel</w:t>
            </w:r>
          </w:p>
        </w:tc>
        <w:tc>
          <w:tcPr>
            <w:tcW w:w="3118" w:type="dxa"/>
            <w:shd w:val="clear" w:color="auto" w:fill="auto"/>
          </w:tcPr>
          <w:p w14:paraId="5753F458" w14:textId="77777777" w:rsidR="00151081" w:rsidRPr="002A4715" w:rsidRDefault="004D3E8B" w:rsidP="002A4715">
            <w:pPr>
              <w:spacing w:before="40" w:after="40"/>
              <w:rPr>
                <w:color w:val="000000"/>
                <w:sz w:val="22"/>
                <w:szCs w:val="22"/>
              </w:rPr>
            </w:pPr>
            <w:r w:rsidRPr="002A4715">
              <w:rPr>
                <w:color w:val="000000"/>
                <w:sz w:val="22"/>
                <w:szCs w:val="22"/>
              </w:rPr>
              <w:t>Onafhankelijk voorzitter</w:t>
            </w:r>
          </w:p>
        </w:tc>
        <w:tc>
          <w:tcPr>
            <w:tcW w:w="3686" w:type="dxa"/>
            <w:shd w:val="clear" w:color="auto" w:fill="auto"/>
          </w:tcPr>
          <w:p w14:paraId="4AD1A8DD" w14:textId="37E0AEA8" w:rsidR="00151081" w:rsidRPr="002A4715" w:rsidRDefault="004D3E8B" w:rsidP="002A4715">
            <w:pPr>
              <w:spacing w:before="40" w:after="40"/>
              <w:rPr>
                <w:color w:val="000000"/>
                <w:sz w:val="22"/>
                <w:szCs w:val="22"/>
              </w:rPr>
            </w:pPr>
            <w:r w:rsidRPr="002A4715">
              <w:rPr>
                <w:color w:val="000000"/>
                <w:sz w:val="22"/>
                <w:szCs w:val="22"/>
              </w:rPr>
              <w:t>februari 2021 t</w:t>
            </w:r>
            <w:r w:rsidR="001876D2" w:rsidRPr="002A4715">
              <w:rPr>
                <w:color w:val="000000"/>
                <w:sz w:val="22"/>
                <w:szCs w:val="22"/>
              </w:rPr>
              <w:t xml:space="preserve">/m </w:t>
            </w:r>
            <w:r w:rsidR="007F5E54">
              <w:rPr>
                <w:color w:val="000000"/>
                <w:sz w:val="22"/>
                <w:szCs w:val="22"/>
              </w:rPr>
              <w:t>februari</w:t>
            </w:r>
            <w:r w:rsidR="001876D2" w:rsidRPr="002A4715">
              <w:rPr>
                <w:color w:val="000000"/>
                <w:sz w:val="22"/>
                <w:szCs w:val="22"/>
              </w:rPr>
              <w:t xml:space="preserve"> 2022</w:t>
            </w:r>
          </w:p>
        </w:tc>
      </w:tr>
      <w:tr w:rsidR="00151081" w:rsidRPr="002A4715" w14:paraId="2472A1D1" w14:textId="77777777" w:rsidTr="002A4715">
        <w:tc>
          <w:tcPr>
            <w:tcW w:w="2802" w:type="dxa"/>
            <w:shd w:val="clear" w:color="auto" w:fill="F2F2F2"/>
          </w:tcPr>
          <w:p w14:paraId="2C118A9E" w14:textId="77777777" w:rsidR="00151081" w:rsidRPr="002A4715" w:rsidRDefault="001876D2" w:rsidP="002A4715">
            <w:pPr>
              <w:spacing w:before="40" w:after="40"/>
              <w:rPr>
                <w:color w:val="000000"/>
                <w:sz w:val="22"/>
                <w:szCs w:val="22"/>
              </w:rPr>
            </w:pPr>
            <w:r w:rsidRPr="002A4715">
              <w:rPr>
                <w:b/>
                <w:bCs/>
                <w:color w:val="000000"/>
                <w:sz w:val="22"/>
                <w:szCs w:val="22"/>
              </w:rPr>
              <w:t>Paula Kager</w:t>
            </w:r>
          </w:p>
        </w:tc>
        <w:tc>
          <w:tcPr>
            <w:tcW w:w="3118" w:type="dxa"/>
            <w:shd w:val="clear" w:color="auto" w:fill="F2F2F2"/>
          </w:tcPr>
          <w:p w14:paraId="37FFAB43" w14:textId="77777777" w:rsidR="00151081" w:rsidRPr="002A4715" w:rsidRDefault="001876D2" w:rsidP="002A4715">
            <w:pPr>
              <w:spacing w:before="40" w:after="40"/>
              <w:rPr>
                <w:color w:val="000000"/>
                <w:sz w:val="22"/>
                <w:szCs w:val="22"/>
              </w:rPr>
            </w:pPr>
            <w:r w:rsidRPr="002A4715">
              <w:rPr>
                <w:color w:val="000000"/>
                <w:sz w:val="22"/>
                <w:szCs w:val="22"/>
              </w:rPr>
              <w:t>Notulist en scribent</w:t>
            </w:r>
          </w:p>
        </w:tc>
        <w:tc>
          <w:tcPr>
            <w:tcW w:w="3686" w:type="dxa"/>
            <w:shd w:val="clear" w:color="auto" w:fill="F2F2F2"/>
          </w:tcPr>
          <w:p w14:paraId="6659F757" w14:textId="77777777" w:rsidR="00151081" w:rsidRPr="002A4715" w:rsidRDefault="001876D2" w:rsidP="002A4715">
            <w:pPr>
              <w:spacing w:before="40" w:after="40"/>
              <w:rPr>
                <w:color w:val="000000"/>
                <w:sz w:val="22"/>
                <w:szCs w:val="22"/>
              </w:rPr>
            </w:pPr>
            <w:r w:rsidRPr="002A4715">
              <w:rPr>
                <w:color w:val="000000"/>
                <w:sz w:val="22"/>
                <w:szCs w:val="22"/>
              </w:rPr>
              <w:t>maart 2019 t/m april 2020</w:t>
            </w:r>
          </w:p>
        </w:tc>
      </w:tr>
      <w:tr w:rsidR="00151081" w:rsidRPr="002A4715" w14:paraId="612D635F" w14:textId="77777777" w:rsidTr="002A4715">
        <w:tc>
          <w:tcPr>
            <w:tcW w:w="2802" w:type="dxa"/>
            <w:shd w:val="clear" w:color="auto" w:fill="auto"/>
          </w:tcPr>
          <w:p w14:paraId="5CB6A744" w14:textId="77777777" w:rsidR="00151081" w:rsidRPr="002A4715" w:rsidRDefault="001876D2" w:rsidP="002A4715">
            <w:pPr>
              <w:spacing w:before="40" w:after="40"/>
              <w:rPr>
                <w:color w:val="000000"/>
                <w:sz w:val="22"/>
                <w:szCs w:val="22"/>
              </w:rPr>
            </w:pPr>
            <w:r w:rsidRPr="002A4715">
              <w:rPr>
                <w:b/>
                <w:bCs/>
                <w:color w:val="000000"/>
                <w:sz w:val="22"/>
                <w:szCs w:val="22"/>
              </w:rPr>
              <w:t>Anna Helmers-Dieleman</w:t>
            </w:r>
          </w:p>
        </w:tc>
        <w:tc>
          <w:tcPr>
            <w:tcW w:w="3118" w:type="dxa"/>
            <w:shd w:val="clear" w:color="auto" w:fill="auto"/>
          </w:tcPr>
          <w:p w14:paraId="663BBB76" w14:textId="77777777" w:rsidR="00151081" w:rsidRPr="002A4715" w:rsidRDefault="001876D2" w:rsidP="002A4715">
            <w:pPr>
              <w:spacing w:before="40" w:after="40"/>
              <w:rPr>
                <w:color w:val="000000"/>
                <w:sz w:val="22"/>
                <w:szCs w:val="22"/>
              </w:rPr>
            </w:pPr>
            <w:r w:rsidRPr="002A4715">
              <w:rPr>
                <w:color w:val="000000"/>
                <w:sz w:val="22"/>
                <w:szCs w:val="22"/>
              </w:rPr>
              <w:t>Notulist en scribent</w:t>
            </w:r>
          </w:p>
        </w:tc>
        <w:tc>
          <w:tcPr>
            <w:tcW w:w="3686" w:type="dxa"/>
            <w:shd w:val="clear" w:color="auto" w:fill="auto"/>
          </w:tcPr>
          <w:p w14:paraId="1C937CF4" w14:textId="77777777" w:rsidR="00151081" w:rsidRPr="002A4715" w:rsidRDefault="001876D2" w:rsidP="002A4715">
            <w:pPr>
              <w:spacing w:before="40" w:after="40"/>
              <w:rPr>
                <w:color w:val="000000"/>
                <w:sz w:val="22"/>
                <w:szCs w:val="22"/>
              </w:rPr>
            </w:pPr>
            <w:r w:rsidRPr="002A4715">
              <w:rPr>
                <w:color w:val="000000"/>
                <w:sz w:val="22"/>
                <w:szCs w:val="22"/>
              </w:rPr>
              <w:t>februari 2021 t/m maart 2022</w:t>
            </w:r>
          </w:p>
        </w:tc>
      </w:tr>
      <w:tr w:rsidR="00151081" w:rsidRPr="002A4715" w14:paraId="3BC6FF06" w14:textId="77777777" w:rsidTr="002A4715">
        <w:tc>
          <w:tcPr>
            <w:tcW w:w="2802" w:type="dxa"/>
            <w:shd w:val="clear" w:color="auto" w:fill="F2F2F2"/>
          </w:tcPr>
          <w:p w14:paraId="254A1F56" w14:textId="77777777" w:rsidR="00151081" w:rsidRPr="002A4715" w:rsidRDefault="001876D2" w:rsidP="002A4715">
            <w:pPr>
              <w:spacing w:before="40" w:after="40"/>
              <w:rPr>
                <w:color w:val="000000"/>
                <w:sz w:val="22"/>
                <w:szCs w:val="22"/>
              </w:rPr>
            </w:pPr>
            <w:r w:rsidRPr="002A4715">
              <w:rPr>
                <w:b/>
                <w:bCs/>
                <w:color w:val="000000"/>
                <w:sz w:val="22"/>
                <w:szCs w:val="22"/>
              </w:rPr>
              <w:t>Eveline van Sandick</w:t>
            </w:r>
          </w:p>
        </w:tc>
        <w:tc>
          <w:tcPr>
            <w:tcW w:w="3118" w:type="dxa"/>
            <w:shd w:val="clear" w:color="auto" w:fill="F2F2F2"/>
          </w:tcPr>
          <w:p w14:paraId="27A0E855" w14:textId="77777777" w:rsidR="00151081" w:rsidRPr="002A4715" w:rsidRDefault="001876D2" w:rsidP="002A4715">
            <w:pPr>
              <w:spacing w:before="40" w:after="40"/>
              <w:rPr>
                <w:color w:val="000000"/>
                <w:sz w:val="22"/>
                <w:szCs w:val="22"/>
              </w:rPr>
            </w:pPr>
            <w:r w:rsidRPr="002A4715">
              <w:rPr>
                <w:color w:val="000000"/>
                <w:sz w:val="22"/>
                <w:szCs w:val="22"/>
              </w:rPr>
              <w:t>Bestuur VViN</w:t>
            </w:r>
          </w:p>
        </w:tc>
        <w:tc>
          <w:tcPr>
            <w:tcW w:w="3686" w:type="dxa"/>
            <w:shd w:val="clear" w:color="auto" w:fill="F2F2F2"/>
          </w:tcPr>
          <w:p w14:paraId="62FDC04C" w14:textId="77777777" w:rsidR="00151081" w:rsidRPr="002A4715" w:rsidRDefault="001876D2" w:rsidP="002A4715">
            <w:pPr>
              <w:spacing w:before="40" w:after="40"/>
              <w:rPr>
                <w:color w:val="000000"/>
                <w:sz w:val="22"/>
                <w:szCs w:val="22"/>
              </w:rPr>
            </w:pPr>
            <w:r w:rsidRPr="002A4715">
              <w:rPr>
                <w:color w:val="000000"/>
                <w:sz w:val="22"/>
                <w:szCs w:val="22"/>
              </w:rPr>
              <w:t>gehele periode</w:t>
            </w:r>
          </w:p>
        </w:tc>
      </w:tr>
      <w:tr w:rsidR="00151081" w:rsidRPr="002A4715" w14:paraId="38D42956" w14:textId="77777777" w:rsidTr="002A4715">
        <w:tc>
          <w:tcPr>
            <w:tcW w:w="2802" w:type="dxa"/>
            <w:shd w:val="clear" w:color="auto" w:fill="auto"/>
          </w:tcPr>
          <w:p w14:paraId="5C3253BB" w14:textId="77777777" w:rsidR="00151081" w:rsidRPr="002A4715" w:rsidRDefault="001876D2" w:rsidP="002A4715">
            <w:pPr>
              <w:spacing w:before="40" w:after="40"/>
              <w:rPr>
                <w:color w:val="000000"/>
                <w:sz w:val="22"/>
                <w:szCs w:val="22"/>
              </w:rPr>
            </w:pPr>
            <w:r w:rsidRPr="002A4715">
              <w:rPr>
                <w:b/>
                <w:bCs/>
                <w:color w:val="000000"/>
                <w:sz w:val="22"/>
                <w:szCs w:val="22"/>
              </w:rPr>
              <w:t>Steven van der Hulst</w:t>
            </w:r>
          </w:p>
        </w:tc>
        <w:tc>
          <w:tcPr>
            <w:tcW w:w="3118" w:type="dxa"/>
            <w:shd w:val="clear" w:color="auto" w:fill="auto"/>
          </w:tcPr>
          <w:p w14:paraId="11C322E0" w14:textId="77777777" w:rsidR="00151081" w:rsidRPr="002A4715" w:rsidRDefault="001876D2" w:rsidP="002A4715">
            <w:pPr>
              <w:spacing w:before="40" w:after="40"/>
              <w:rPr>
                <w:color w:val="000000"/>
                <w:sz w:val="22"/>
                <w:szCs w:val="22"/>
              </w:rPr>
            </w:pPr>
            <w:r w:rsidRPr="002A4715">
              <w:rPr>
                <w:color w:val="000000"/>
                <w:sz w:val="22"/>
                <w:szCs w:val="22"/>
              </w:rPr>
              <w:t>Lid VViN</w:t>
            </w:r>
          </w:p>
        </w:tc>
        <w:tc>
          <w:tcPr>
            <w:tcW w:w="3686" w:type="dxa"/>
            <w:shd w:val="clear" w:color="auto" w:fill="auto"/>
          </w:tcPr>
          <w:p w14:paraId="061D9B1C" w14:textId="77777777" w:rsidR="00151081" w:rsidRPr="002A4715" w:rsidRDefault="0013746B" w:rsidP="002A4715">
            <w:pPr>
              <w:spacing w:before="40" w:after="40"/>
              <w:rPr>
                <w:color w:val="000000"/>
                <w:sz w:val="22"/>
                <w:szCs w:val="22"/>
              </w:rPr>
            </w:pPr>
            <w:r w:rsidRPr="002A4715">
              <w:rPr>
                <w:color w:val="000000"/>
                <w:sz w:val="22"/>
                <w:szCs w:val="22"/>
              </w:rPr>
              <w:t>juni 2019 t/m april 2020</w:t>
            </w:r>
          </w:p>
        </w:tc>
      </w:tr>
      <w:tr w:rsidR="00151081" w:rsidRPr="002A4715" w14:paraId="75A30B80" w14:textId="77777777" w:rsidTr="002A4715">
        <w:tc>
          <w:tcPr>
            <w:tcW w:w="2802" w:type="dxa"/>
            <w:shd w:val="clear" w:color="auto" w:fill="F2F2F2"/>
          </w:tcPr>
          <w:p w14:paraId="3E428981" w14:textId="77777777" w:rsidR="00151081" w:rsidRPr="002A4715" w:rsidRDefault="0013746B" w:rsidP="002A4715">
            <w:pPr>
              <w:spacing w:before="40" w:after="40"/>
              <w:rPr>
                <w:color w:val="000000"/>
                <w:sz w:val="22"/>
                <w:szCs w:val="22"/>
              </w:rPr>
            </w:pPr>
            <w:r w:rsidRPr="002A4715">
              <w:rPr>
                <w:b/>
                <w:bCs/>
                <w:color w:val="000000"/>
                <w:sz w:val="22"/>
                <w:szCs w:val="22"/>
              </w:rPr>
              <w:t>Hilde Mol-Lukkezen</w:t>
            </w:r>
          </w:p>
        </w:tc>
        <w:tc>
          <w:tcPr>
            <w:tcW w:w="3118" w:type="dxa"/>
            <w:shd w:val="clear" w:color="auto" w:fill="F2F2F2"/>
          </w:tcPr>
          <w:p w14:paraId="19A1FBB9" w14:textId="5823B56F" w:rsidR="00151081" w:rsidRPr="002A4715" w:rsidRDefault="00480022" w:rsidP="002A4715">
            <w:pPr>
              <w:spacing w:before="40" w:after="40"/>
              <w:rPr>
                <w:color w:val="000000"/>
                <w:sz w:val="22"/>
                <w:szCs w:val="22"/>
              </w:rPr>
            </w:pPr>
            <w:r>
              <w:rPr>
                <w:color w:val="000000"/>
                <w:sz w:val="22"/>
                <w:szCs w:val="22"/>
              </w:rPr>
              <w:t>Bestuur VViN</w:t>
            </w:r>
          </w:p>
        </w:tc>
        <w:tc>
          <w:tcPr>
            <w:tcW w:w="3686" w:type="dxa"/>
            <w:shd w:val="clear" w:color="auto" w:fill="F2F2F2"/>
          </w:tcPr>
          <w:p w14:paraId="7642A439" w14:textId="77777777" w:rsidR="00151081" w:rsidRPr="002A4715" w:rsidRDefault="0013746B" w:rsidP="002A4715">
            <w:pPr>
              <w:spacing w:before="40" w:after="40"/>
              <w:rPr>
                <w:color w:val="000000"/>
                <w:sz w:val="22"/>
                <w:szCs w:val="22"/>
              </w:rPr>
            </w:pPr>
            <w:r w:rsidRPr="002A4715">
              <w:rPr>
                <w:color w:val="000000"/>
                <w:sz w:val="22"/>
                <w:szCs w:val="22"/>
              </w:rPr>
              <w:t>februari 2021 t/m maart 2022</w:t>
            </w:r>
          </w:p>
        </w:tc>
      </w:tr>
      <w:tr w:rsidR="00151081" w:rsidRPr="002A4715" w14:paraId="2F1CCF3E" w14:textId="77777777" w:rsidTr="002A4715">
        <w:tc>
          <w:tcPr>
            <w:tcW w:w="2802" w:type="dxa"/>
            <w:shd w:val="clear" w:color="auto" w:fill="auto"/>
          </w:tcPr>
          <w:p w14:paraId="0AFD23D1" w14:textId="77777777" w:rsidR="00151081" w:rsidRPr="002A4715" w:rsidRDefault="0013746B" w:rsidP="002A4715">
            <w:pPr>
              <w:spacing w:before="40" w:after="40"/>
              <w:rPr>
                <w:color w:val="000000"/>
                <w:sz w:val="22"/>
                <w:szCs w:val="22"/>
              </w:rPr>
            </w:pPr>
            <w:r w:rsidRPr="002A4715">
              <w:rPr>
                <w:b/>
                <w:bCs/>
                <w:color w:val="000000"/>
                <w:sz w:val="22"/>
                <w:szCs w:val="22"/>
              </w:rPr>
              <w:t>Brigitte Dankers</w:t>
            </w:r>
          </w:p>
        </w:tc>
        <w:tc>
          <w:tcPr>
            <w:tcW w:w="3118" w:type="dxa"/>
            <w:shd w:val="clear" w:color="auto" w:fill="auto"/>
          </w:tcPr>
          <w:p w14:paraId="2C53B536" w14:textId="77777777" w:rsidR="00151081" w:rsidRPr="002A4715" w:rsidRDefault="0013746B" w:rsidP="002A4715">
            <w:pPr>
              <w:spacing w:before="40" w:after="40"/>
              <w:rPr>
                <w:color w:val="000000"/>
                <w:sz w:val="22"/>
                <w:szCs w:val="22"/>
              </w:rPr>
            </w:pPr>
            <w:r w:rsidRPr="002A4715">
              <w:rPr>
                <w:color w:val="000000"/>
                <w:sz w:val="22"/>
                <w:szCs w:val="22"/>
              </w:rPr>
              <w:t>Bestuur/lid NGTV</w:t>
            </w:r>
          </w:p>
        </w:tc>
        <w:tc>
          <w:tcPr>
            <w:tcW w:w="3686" w:type="dxa"/>
            <w:shd w:val="clear" w:color="auto" w:fill="auto"/>
          </w:tcPr>
          <w:p w14:paraId="225B9982" w14:textId="77777777" w:rsidR="00151081" w:rsidRPr="002A4715" w:rsidRDefault="00782CF3" w:rsidP="002A4715">
            <w:pPr>
              <w:spacing w:before="40" w:after="40"/>
              <w:rPr>
                <w:color w:val="000000"/>
                <w:sz w:val="22"/>
                <w:szCs w:val="22"/>
              </w:rPr>
            </w:pPr>
            <w:r w:rsidRPr="002A4715">
              <w:rPr>
                <w:color w:val="000000"/>
                <w:sz w:val="22"/>
                <w:szCs w:val="22"/>
              </w:rPr>
              <w:t>m</w:t>
            </w:r>
            <w:r w:rsidR="0013746B" w:rsidRPr="002A4715">
              <w:rPr>
                <w:color w:val="000000"/>
                <w:sz w:val="22"/>
                <w:szCs w:val="22"/>
              </w:rPr>
              <w:t>aart 2019 t/m april 2020</w:t>
            </w:r>
          </w:p>
        </w:tc>
      </w:tr>
      <w:tr w:rsidR="00151081" w:rsidRPr="002A4715" w14:paraId="56D1EF6C" w14:textId="77777777" w:rsidTr="002A4715">
        <w:tc>
          <w:tcPr>
            <w:tcW w:w="2802" w:type="dxa"/>
            <w:shd w:val="clear" w:color="auto" w:fill="F2F2F2"/>
          </w:tcPr>
          <w:p w14:paraId="7F474E25" w14:textId="77777777" w:rsidR="00151081" w:rsidRPr="002A4715" w:rsidRDefault="00782CF3" w:rsidP="002A4715">
            <w:pPr>
              <w:spacing w:before="40" w:after="40"/>
              <w:rPr>
                <w:color w:val="000000"/>
                <w:sz w:val="22"/>
                <w:szCs w:val="22"/>
              </w:rPr>
            </w:pPr>
            <w:r w:rsidRPr="002A4715">
              <w:rPr>
                <w:b/>
                <w:bCs/>
                <w:color w:val="000000"/>
                <w:sz w:val="22"/>
                <w:szCs w:val="22"/>
              </w:rPr>
              <w:t>Jan Machiel Butter</w:t>
            </w:r>
          </w:p>
        </w:tc>
        <w:tc>
          <w:tcPr>
            <w:tcW w:w="3118" w:type="dxa"/>
            <w:shd w:val="clear" w:color="auto" w:fill="F2F2F2"/>
          </w:tcPr>
          <w:p w14:paraId="6D8DCC5D" w14:textId="77777777" w:rsidR="00151081" w:rsidRPr="002A4715" w:rsidRDefault="00782CF3" w:rsidP="002A4715">
            <w:pPr>
              <w:spacing w:before="40" w:after="40"/>
              <w:rPr>
                <w:color w:val="000000"/>
                <w:sz w:val="22"/>
                <w:szCs w:val="22"/>
              </w:rPr>
            </w:pPr>
            <w:r w:rsidRPr="002A4715">
              <w:rPr>
                <w:color w:val="000000"/>
                <w:sz w:val="22"/>
                <w:szCs w:val="22"/>
              </w:rPr>
              <w:t>Lid NGTV</w:t>
            </w:r>
          </w:p>
        </w:tc>
        <w:tc>
          <w:tcPr>
            <w:tcW w:w="3686" w:type="dxa"/>
            <w:shd w:val="clear" w:color="auto" w:fill="F2F2F2"/>
          </w:tcPr>
          <w:p w14:paraId="73E5ED6A" w14:textId="77777777" w:rsidR="00151081" w:rsidRPr="002A4715" w:rsidRDefault="00782CF3" w:rsidP="002A4715">
            <w:pPr>
              <w:spacing w:before="40" w:after="40"/>
              <w:rPr>
                <w:color w:val="000000"/>
                <w:sz w:val="22"/>
                <w:szCs w:val="22"/>
              </w:rPr>
            </w:pPr>
            <w:r w:rsidRPr="002A4715">
              <w:rPr>
                <w:color w:val="000000"/>
                <w:sz w:val="22"/>
                <w:szCs w:val="22"/>
              </w:rPr>
              <w:t>februari 2021 t/m maart 2022</w:t>
            </w:r>
          </w:p>
        </w:tc>
      </w:tr>
      <w:tr w:rsidR="00151081" w:rsidRPr="002A4715" w14:paraId="240B5FF9" w14:textId="77777777" w:rsidTr="002A4715">
        <w:tc>
          <w:tcPr>
            <w:tcW w:w="2802" w:type="dxa"/>
            <w:shd w:val="clear" w:color="auto" w:fill="auto"/>
          </w:tcPr>
          <w:p w14:paraId="4EDADC13" w14:textId="77777777" w:rsidR="00151081" w:rsidRPr="002A4715" w:rsidRDefault="00782CF3" w:rsidP="002A4715">
            <w:pPr>
              <w:spacing w:before="40" w:after="40"/>
              <w:rPr>
                <w:color w:val="000000"/>
                <w:sz w:val="22"/>
                <w:szCs w:val="22"/>
              </w:rPr>
            </w:pPr>
            <w:r w:rsidRPr="002A4715">
              <w:rPr>
                <w:b/>
                <w:bCs/>
                <w:color w:val="000000"/>
                <w:sz w:val="22"/>
                <w:szCs w:val="22"/>
              </w:rPr>
              <w:t>Paula Kager</w:t>
            </w:r>
          </w:p>
        </w:tc>
        <w:tc>
          <w:tcPr>
            <w:tcW w:w="3118" w:type="dxa"/>
            <w:shd w:val="clear" w:color="auto" w:fill="auto"/>
          </w:tcPr>
          <w:p w14:paraId="3D399693" w14:textId="77777777" w:rsidR="00151081" w:rsidRPr="002A4715" w:rsidRDefault="00782CF3" w:rsidP="002A4715">
            <w:pPr>
              <w:spacing w:before="40" w:after="40"/>
              <w:rPr>
                <w:color w:val="000000"/>
                <w:sz w:val="22"/>
                <w:szCs w:val="22"/>
              </w:rPr>
            </w:pPr>
            <w:r w:rsidRPr="002A4715">
              <w:rPr>
                <w:color w:val="000000"/>
                <w:sz w:val="22"/>
                <w:szCs w:val="22"/>
              </w:rPr>
              <w:t>Bestuur NGTV</w:t>
            </w:r>
          </w:p>
        </w:tc>
        <w:tc>
          <w:tcPr>
            <w:tcW w:w="3686" w:type="dxa"/>
            <w:shd w:val="clear" w:color="auto" w:fill="auto"/>
          </w:tcPr>
          <w:p w14:paraId="65525ECA" w14:textId="77777777" w:rsidR="00151081" w:rsidRPr="002A4715" w:rsidRDefault="00782CF3" w:rsidP="002A4715">
            <w:pPr>
              <w:spacing w:before="40" w:after="40"/>
              <w:rPr>
                <w:color w:val="000000"/>
                <w:sz w:val="22"/>
                <w:szCs w:val="22"/>
              </w:rPr>
            </w:pPr>
            <w:r w:rsidRPr="002A4715">
              <w:rPr>
                <w:color w:val="000000"/>
                <w:sz w:val="22"/>
                <w:szCs w:val="22"/>
              </w:rPr>
              <w:t>gehele periode</w:t>
            </w:r>
          </w:p>
        </w:tc>
      </w:tr>
      <w:tr w:rsidR="00151081" w:rsidRPr="002A4715" w14:paraId="704E1809" w14:textId="77777777" w:rsidTr="002A4715">
        <w:tc>
          <w:tcPr>
            <w:tcW w:w="2802" w:type="dxa"/>
            <w:shd w:val="clear" w:color="auto" w:fill="F2F2F2"/>
          </w:tcPr>
          <w:p w14:paraId="636D9F35" w14:textId="77777777" w:rsidR="00151081" w:rsidRPr="002A4715" w:rsidRDefault="00782CF3" w:rsidP="002A4715">
            <w:pPr>
              <w:spacing w:before="40" w:after="40"/>
              <w:rPr>
                <w:color w:val="000000"/>
                <w:sz w:val="22"/>
                <w:szCs w:val="22"/>
              </w:rPr>
            </w:pPr>
            <w:r w:rsidRPr="002A4715">
              <w:rPr>
                <w:b/>
                <w:bCs/>
                <w:color w:val="000000"/>
                <w:sz w:val="22"/>
                <w:szCs w:val="22"/>
              </w:rPr>
              <w:t>Pete Thomas</w:t>
            </w:r>
          </w:p>
        </w:tc>
        <w:tc>
          <w:tcPr>
            <w:tcW w:w="3118" w:type="dxa"/>
            <w:shd w:val="clear" w:color="auto" w:fill="F2F2F2"/>
          </w:tcPr>
          <w:p w14:paraId="7F81A697" w14:textId="77777777" w:rsidR="00151081" w:rsidRPr="002A4715" w:rsidRDefault="00782CF3" w:rsidP="002A4715">
            <w:pPr>
              <w:spacing w:before="40" w:after="40"/>
              <w:rPr>
                <w:color w:val="000000"/>
                <w:sz w:val="22"/>
                <w:szCs w:val="22"/>
              </w:rPr>
            </w:pPr>
            <w:r w:rsidRPr="002A4715">
              <w:rPr>
                <w:color w:val="000000"/>
                <w:sz w:val="22"/>
                <w:szCs w:val="22"/>
              </w:rPr>
              <w:t>Bestuur/lid VZV</w:t>
            </w:r>
          </w:p>
        </w:tc>
        <w:tc>
          <w:tcPr>
            <w:tcW w:w="3686" w:type="dxa"/>
            <w:shd w:val="clear" w:color="auto" w:fill="F2F2F2"/>
          </w:tcPr>
          <w:p w14:paraId="2BE0F61A" w14:textId="77777777" w:rsidR="00151081" w:rsidRPr="002A4715" w:rsidRDefault="00782CF3" w:rsidP="002A4715">
            <w:pPr>
              <w:spacing w:before="40" w:after="40"/>
              <w:rPr>
                <w:color w:val="000000"/>
                <w:sz w:val="22"/>
                <w:szCs w:val="22"/>
              </w:rPr>
            </w:pPr>
            <w:r w:rsidRPr="002A4715">
              <w:rPr>
                <w:color w:val="000000"/>
                <w:sz w:val="22"/>
                <w:szCs w:val="22"/>
              </w:rPr>
              <w:t>gehele periode</w:t>
            </w:r>
          </w:p>
        </w:tc>
      </w:tr>
      <w:tr w:rsidR="00151081" w:rsidRPr="002A4715" w14:paraId="138A9257" w14:textId="77777777" w:rsidTr="002A4715">
        <w:tc>
          <w:tcPr>
            <w:tcW w:w="2802" w:type="dxa"/>
            <w:shd w:val="clear" w:color="auto" w:fill="auto"/>
          </w:tcPr>
          <w:p w14:paraId="7EFD143E" w14:textId="77777777" w:rsidR="00151081" w:rsidRPr="002A4715" w:rsidRDefault="00782CF3" w:rsidP="002A4715">
            <w:pPr>
              <w:spacing w:before="40" w:after="40"/>
              <w:rPr>
                <w:color w:val="000000"/>
                <w:sz w:val="22"/>
                <w:szCs w:val="22"/>
              </w:rPr>
            </w:pPr>
            <w:r w:rsidRPr="002A4715">
              <w:rPr>
                <w:b/>
                <w:bCs/>
                <w:color w:val="000000"/>
                <w:sz w:val="22"/>
                <w:szCs w:val="22"/>
              </w:rPr>
              <w:t>Titia Meesters</w:t>
            </w:r>
          </w:p>
        </w:tc>
        <w:tc>
          <w:tcPr>
            <w:tcW w:w="3118" w:type="dxa"/>
            <w:shd w:val="clear" w:color="auto" w:fill="auto"/>
          </w:tcPr>
          <w:p w14:paraId="4DFE7BD8" w14:textId="77777777" w:rsidR="00151081" w:rsidRPr="002A4715" w:rsidRDefault="00782CF3" w:rsidP="002A4715">
            <w:pPr>
              <w:spacing w:before="40" w:after="40"/>
              <w:rPr>
                <w:color w:val="000000"/>
                <w:sz w:val="22"/>
                <w:szCs w:val="22"/>
              </w:rPr>
            </w:pPr>
            <w:r w:rsidRPr="002A4715">
              <w:rPr>
                <w:color w:val="000000"/>
                <w:sz w:val="22"/>
                <w:szCs w:val="22"/>
              </w:rPr>
              <w:t>Lid/bestuur VZV</w:t>
            </w:r>
          </w:p>
        </w:tc>
        <w:tc>
          <w:tcPr>
            <w:tcW w:w="3686" w:type="dxa"/>
            <w:shd w:val="clear" w:color="auto" w:fill="auto"/>
          </w:tcPr>
          <w:p w14:paraId="36E1E7E8" w14:textId="77777777" w:rsidR="00151081" w:rsidRPr="002A4715" w:rsidRDefault="00782CF3" w:rsidP="002A4715">
            <w:pPr>
              <w:spacing w:before="40" w:after="40"/>
              <w:rPr>
                <w:color w:val="000000"/>
                <w:sz w:val="22"/>
                <w:szCs w:val="22"/>
              </w:rPr>
            </w:pPr>
            <w:r w:rsidRPr="002A4715">
              <w:rPr>
                <w:color w:val="000000"/>
                <w:sz w:val="22"/>
                <w:szCs w:val="22"/>
              </w:rPr>
              <w:t>gehele periode</w:t>
            </w:r>
          </w:p>
        </w:tc>
      </w:tr>
      <w:tr w:rsidR="00151081" w:rsidRPr="002A4715" w14:paraId="1C413465" w14:textId="77777777" w:rsidTr="002A4715">
        <w:tc>
          <w:tcPr>
            <w:tcW w:w="2802" w:type="dxa"/>
            <w:shd w:val="clear" w:color="auto" w:fill="F2F2F2"/>
          </w:tcPr>
          <w:p w14:paraId="461CCC07" w14:textId="77777777" w:rsidR="00151081" w:rsidRPr="002A4715" w:rsidRDefault="00782CF3" w:rsidP="002A4715">
            <w:pPr>
              <w:spacing w:before="40" w:after="40"/>
              <w:rPr>
                <w:color w:val="000000"/>
                <w:sz w:val="22"/>
                <w:szCs w:val="22"/>
              </w:rPr>
            </w:pPr>
            <w:r w:rsidRPr="002A4715">
              <w:rPr>
                <w:b/>
                <w:bCs/>
                <w:color w:val="000000"/>
                <w:sz w:val="22"/>
                <w:szCs w:val="22"/>
              </w:rPr>
              <w:t>Claire Koers</w:t>
            </w:r>
          </w:p>
        </w:tc>
        <w:tc>
          <w:tcPr>
            <w:tcW w:w="3118" w:type="dxa"/>
            <w:shd w:val="clear" w:color="auto" w:fill="F2F2F2"/>
          </w:tcPr>
          <w:p w14:paraId="59CBF9C4" w14:textId="77777777" w:rsidR="00151081" w:rsidRPr="002A4715" w:rsidRDefault="00782CF3" w:rsidP="002A4715">
            <w:pPr>
              <w:spacing w:before="40" w:after="40"/>
              <w:rPr>
                <w:color w:val="000000"/>
                <w:sz w:val="22"/>
                <w:szCs w:val="22"/>
              </w:rPr>
            </w:pPr>
            <w:r w:rsidRPr="002A4715">
              <w:rPr>
                <w:color w:val="000000"/>
                <w:sz w:val="22"/>
                <w:szCs w:val="22"/>
              </w:rPr>
              <w:t>Bestuur SENSE</w:t>
            </w:r>
          </w:p>
        </w:tc>
        <w:tc>
          <w:tcPr>
            <w:tcW w:w="3686" w:type="dxa"/>
            <w:shd w:val="clear" w:color="auto" w:fill="F2F2F2"/>
          </w:tcPr>
          <w:p w14:paraId="0139AA26" w14:textId="77777777" w:rsidR="00151081" w:rsidRPr="002A4715" w:rsidRDefault="00782CF3" w:rsidP="002A4715">
            <w:pPr>
              <w:spacing w:before="40" w:after="40"/>
              <w:rPr>
                <w:color w:val="000000"/>
                <w:sz w:val="22"/>
                <w:szCs w:val="22"/>
              </w:rPr>
            </w:pPr>
            <w:r w:rsidRPr="002A4715">
              <w:rPr>
                <w:color w:val="000000"/>
                <w:sz w:val="22"/>
                <w:szCs w:val="22"/>
              </w:rPr>
              <w:t>maart 2019 t/m april 2020</w:t>
            </w:r>
          </w:p>
        </w:tc>
      </w:tr>
      <w:tr w:rsidR="00151081" w:rsidRPr="002A4715" w14:paraId="5C7F104E" w14:textId="77777777" w:rsidTr="002A4715">
        <w:tc>
          <w:tcPr>
            <w:tcW w:w="2802" w:type="dxa"/>
            <w:shd w:val="clear" w:color="auto" w:fill="auto"/>
          </w:tcPr>
          <w:p w14:paraId="0C83D033" w14:textId="77777777" w:rsidR="00151081" w:rsidRPr="002A4715" w:rsidRDefault="00782CF3" w:rsidP="002A4715">
            <w:pPr>
              <w:spacing w:before="40" w:after="40"/>
              <w:rPr>
                <w:color w:val="000000"/>
                <w:sz w:val="22"/>
                <w:szCs w:val="22"/>
              </w:rPr>
            </w:pPr>
            <w:r w:rsidRPr="002A4715">
              <w:rPr>
                <w:b/>
                <w:bCs/>
                <w:color w:val="000000"/>
                <w:sz w:val="22"/>
                <w:szCs w:val="22"/>
              </w:rPr>
              <w:t>Mike Gould</w:t>
            </w:r>
          </w:p>
        </w:tc>
        <w:tc>
          <w:tcPr>
            <w:tcW w:w="3118" w:type="dxa"/>
            <w:shd w:val="clear" w:color="auto" w:fill="auto"/>
          </w:tcPr>
          <w:p w14:paraId="37D6FAC6" w14:textId="77777777" w:rsidR="00151081" w:rsidRPr="002A4715" w:rsidRDefault="00782CF3" w:rsidP="002A4715">
            <w:pPr>
              <w:spacing w:before="40" w:after="40"/>
              <w:rPr>
                <w:color w:val="000000"/>
                <w:sz w:val="22"/>
                <w:szCs w:val="22"/>
              </w:rPr>
            </w:pPr>
            <w:r w:rsidRPr="002A4715">
              <w:rPr>
                <w:color w:val="000000"/>
                <w:sz w:val="22"/>
                <w:szCs w:val="22"/>
              </w:rPr>
              <w:t>Bestuur SENSE</w:t>
            </w:r>
          </w:p>
        </w:tc>
        <w:tc>
          <w:tcPr>
            <w:tcW w:w="3686" w:type="dxa"/>
            <w:shd w:val="clear" w:color="auto" w:fill="auto"/>
          </w:tcPr>
          <w:p w14:paraId="4D5F4FA3" w14:textId="77777777" w:rsidR="00151081" w:rsidRPr="002A4715" w:rsidRDefault="00782CF3" w:rsidP="002A4715">
            <w:pPr>
              <w:spacing w:before="40" w:after="40"/>
              <w:rPr>
                <w:color w:val="000000"/>
                <w:sz w:val="22"/>
                <w:szCs w:val="22"/>
              </w:rPr>
            </w:pPr>
            <w:r w:rsidRPr="002A4715">
              <w:rPr>
                <w:color w:val="000000"/>
                <w:sz w:val="22"/>
                <w:szCs w:val="22"/>
              </w:rPr>
              <w:t>maart 2019 t/m april 2020</w:t>
            </w:r>
          </w:p>
        </w:tc>
      </w:tr>
      <w:tr w:rsidR="00151081" w:rsidRPr="002A4715" w14:paraId="03F3F2CC" w14:textId="77777777" w:rsidTr="002A4715">
        <w:tc>
          <w:tcPr>
            <w:tcW w:w="2802" w:type="dxa"/>
            <w:shd w:val="clear" w:color="auto" w:fill="F2F2F2"/>
          </w:tcPr>
          <w:p w14:paraId="11A1765A" w14:textId="77777777" w:rsidR="00151081" w:rsidRPr="002A4715" w:rsidRDefault="00782CF3" w:rsidP="002A4715">
            <w:pPr>
              <w:spacing w:before="40" w:after="40"/>
              <w:rPr>
                <w:color w:val="000000"/>
                <w:sz w:val="22"/>
                <w:szCs w:val="22"/>
              </w:rPr>
            </w:pPr>
            <w:r w:rsidRPr="002A4715">
              <w:rPr>
                <w:b/>
                <w:bCs/>
                <w:color w:val="000000"/>
                <w:sz w:val="22"/>
                <w:szCs w:val="22"/>
              </w:rPr>
              <w:t>Samuel Murray</w:t>
            </w:r>
          </w:p>
        </w:tc>
        <w:tc>
          <w:tcPr>
            <w:tcW w:w="3118" w:type="dxa"/>
            <w:shd w:val="clear" w:color="auto" w:fill="F2F2F2"/>
          </w:tcPr>
          <w:p w14:paraId="7A461164" w14:textId="77777777" w:rsidR="00151081" w:rsidRPr="002A4715" w:rsidRDefault="00782CF3" w:rsidP="002A4715">
            <w:pPr>
              <w:spacing w:before="40" w:after="40"/>
              <w:rPr>
                <w:color w:val="000000"/>
                <w:sz w:val="22"/>
                <w:szCs w:val="22"/>
              </w:rPr>
            </w:pPr>
            <w:r w:rsidRPr="002A4715">
              <w:rPr>
                <w:color w:val="000000"/>
                <w:sz w:val="22"/>
                <w:szCs w:val="22"/>
              </w:rPr>
              <w:t>Bestuur SENSE</w:t>
            </w:r>
          </w:p>
        </w:tc>
        <w:tc>
          <w:tcPr>
            <w:tcW w:w="3686" w:type="dxa"/>
            <w:shd w:val="clear" w:color="auto" w:fill="F2F2F2"/>
          </w:tcPr>
          <w:p w14:paraId="6D161A18" w14:textId="77777777" w:rsidR="00151081" w:rsidRPr="002A4715" w:rsidRDefault="00782CF3" w:rsidP="002A4715">
            <w:pPr>
              <w:spacing w:before="40" w:after="40"/>
              <w:rPr>
                <w:color w:val="000000"/>
                <w:sz w:val="22"/>
                <w:szCs w:val="22"/>
              </w:rPr>
            </w:pPr>
            <w:r w:rsidRPr="002A4715">
              <w:rPr>
                <w:color w:val="000000"/>
                <w:sz w:val="22"/>
                <w:szCs w:val="22"/>
              </w:rPr>
              <w:t>februari 2021 t/m maart 2022</w:t>
            </w:r>
          </w:p>
        </w:tc>
      </w:tr>
    </w:tbl>
    <w:p w14:paraId="40B63B20" w14:textId="77777777" w:rsidR="00151081" w:rsidRPr="00C96D44" w:rsidRDefault="00151081" w:rsidP="009E518D">
      <w:pPr>
        <w:rPr>
          <w:color w:val="000000"/>
          <w:sz w:val="32"/>
          <w:szCs w:val="32"/>
        </w:rPr>
      </w:pPr>
    </w:p>
    <w:p w14:paraId="2A070B40" w14:textId="77777777" w:rsidR="00213036" w:rsidRDefault="00213036" w:rsidP="00BE0C5C">
      <w:pPr>
        <w:pStyle w:val="Titel"/>
      </w:pPr>
    </w:p>
    <w:p w14:paraId="6B475ACF" w14:textId="77777777" w:rsidR="00213036" w:rsidRDefault="00213036" w:rsidP="00BE0C5C">
      <w:pPr>
        <w:pStyle w:val="Titel"/>
      </w:pPr>
    </w:p>
    <w:p w14:paraId="2B7398C2" w14:textId="77777777" w:rsidR="00374CDF" w:rsidRPr="009E518D" w:rsidRDefault="00374CDF" w:rsidP="00BE0C5C">
      <w:pPr>
        <w:pStyle w:val="Titel"/>
      </w:pPr>
      <w:r w:rsidRPr="004E48DE">
        <w:br w:type="page"/>
      </w:r>
      <w:bookmarkStart w:id="41" w:name="_Toc98147636"/>
      <w:r w:rsidRPr="009E518D">
        <w:lastRenderedPageBreak/>
        <w:t xml:space="preserve">Bijlage </w:t>
      </w:r>
      <w:r>
        <w:t>D</w:t>
      </w:r>
      <w:r w:rsidRPr="009E518D">
        <w:t xml:space="preserve"> </w:t>
      </w:r>
      <w:r>
        <w:t>-</w:t>
      </w:r>
      <w:r w:rsidRPr="009E518D">
        <w:t xml:space="preserve"> Transponering</w:t>
      </w:r>
      <w:r>
        <w:t xml:space="preserve"> van </w:t>
      </w:r>
      <w:r w:rsidRPr="009E518D">
        <w:t xml:space="preserve">Hongaarse </w:t>
      </w:r>
      <w:r>
        <w:t>naar</w:t>
      </w:r>
      <w:r w:rsidRPr="009E518D">
        <w:t xml:space="preserve"> Nederlandse convenant</w:t>
      </w:r>
      <w:r>
        <w:t xml:space="preserve"> v.v.</w:t>
      </w:r>
      <w:bookmarkEnd w:id="41"/>
    </w:p>
    <w:p w14:paraId="0CB81123" w14:textId="77777777" w:rsidR="00374CDF" w:rsidRDefault="00374CDF"/>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4673"/>
        <w:gridCol w:w="4820"/>
      </w:tblGrid>
      <w:tr w:rsidR="00374CDF" w:rsidRPr="00C96D44" w14:paraId="60980546" w14:textId="77777777" w:rsidTr="00C96D44">
        <w:tc>
          <w:tcPr>
            <w:tcW w:w="4673" w:type="dxa"/>
          </w:tcPr>
          <w:p w14:paraId="0C762A35" w14:textId="77777777" w:rsidR="00374CDF" w:rsidRPr="00C96D44" w:rsidRDefault="00374CDF">
            <w:pPr>
              <w:rPr>
                <w:b/>
                <w:bCs/>
              </w:rPr>
            </w:pPr>
            <w:r w:rsidRPr="00C96D44">
              <w:rPr>
                <w:b/>
                <w:bCs/>
              </w:rPr>
              <w:t>Ref. Hongaars Convenant</w:t>
            </w:r>
          </w:p>
        </w:tc>
        <w:tc>
          <w:tcPr>
            <w:tcW w:w="4820" w:type="dxa"/>
          </w:tcPr>
          <w:p w14:paraId="2C3DF977" w14:textId="77777777" w:rsidR="00374CDF" w:rsidRPr="00C96D44" w:rsidRDefault="00374CDF">
            <w:pPr>
              <w:rPr>
                <w:b/>
                <w:bCs/>
              </w:rPr>
            </w:pPr>
            <w:r w:rsidRPr="00C96D44">
              <w:rPr>
                <w:b/>
                <w:bCs/>
              </w:rPr>
              <w:t>Ref. Nederlands Convenant</w:t>
            </w:r>
          </w:p>
        </w:tc>
      </w:tr>
      <w:tr w:rsidR="00374CDF" w:rsidRPr="00C96D44" w14:paraId="5CA53C9D" w14:textId="77777777" w:rsidTr="00C96D44">
        <w:tc>
          <w:tcPr>
            <w:tcW w:w="4673" w:type="dxa"/>
          </w:tcPr>
          <w:p w14:paraId="430F2D5D" w14:textId="77777777" w:rsidR="00374CDF" w:rsidRPr="00C96D44" w:rsidRDefault="00374CDF">
            <w:pPr>
              <w:rPr>
                <w:sz w:val="21"/>
                <w:szCs w:val="21"/>
              </w:rPr>
            </w:pPr>
            <w:r w:rsidRPr="00C96D44">
              <w:rPr>
                <w:sz w:val="21"/>
                <w:szCs w:val="21"/>
              </w:rPr>
              <w:t>Preambule</w:t>
            </w:r>
          </w:p>
        </w:tc>
        <w:tc>
          <w:tcPr>
            <w:tcW w:w="4820" w:type="dxa"/>
          </w:tcPr>
          <w:p w14:paraId="384C27F2" w14:textId="77777777" w:rsidR="00374CDF" w:rsidRPr="00C96D44" w:rsidRDefault="00374CDF">
            <w:pPr>
              <w:rPr>
                <w:sz w:val="21"/>
                <w:szCs w:val="21"/>
              </w:rPr>
            </w:pPr>
            <w:r w:rsidRPr="00C96D44">
              <w:rPr>
                <w:sz w:val="21"/>
                <w:szCs w:val="21"/>
              </w:rPr>
              <w:t>Voorwoord</w:t>
            </w:r>
          </w:p>
        </w:tc>
      </w:tr>
      <w:tr w:rsidR="00374CDF" w:rsidRPr="00C96D44" w14:paraId="3306AE86" w14:textId="77777777" w:rsidTr="00C96D44">
        <w:tc>
          <w:tcPr>
            <w:tcW w:w="4673" w:type="dxa"/>
          </w:tcPr>
          <w:p w14:paraId="4A133ABC" w14:textId="77777777" w:rsidR="00374CDF" w:rsidRPr="00C96D44" w:rsidRDefault="00374CDF">
            <w:pPr>
              <w:rPr>
                <w:sz w:val="21"/>
                <w:szCs w:val="21"/>
              </w:rPr>
            </w:pPr>
            <w:r w:rsidRPr="00C96D44">
              <w:rPr>
                <w:sz w:val="21"/>
                <w:szCs w:val="21"/>
              </w:rPr>
              <w:t>-</w:t>
            </w:r>
          </w:p>
        </w:tc>
        <w:tc>
          <w:tcPr>
            <w:tcW w:w="4820" w:type="dxa"/>
          </w:tcPr>
          <w:p w14:paraId="5EC1271F" w14:textId="77777777" w:rsidR="00374CDF" w:rsidRPr="00C96D44" w:rsidRDefault="00374CDF">
            <w:pPr>
              <w:rPr>
                <w:sz w:val="21"/>
                <w:szCs w:val="21"/>
              </w:rPr>
            </w:pPr>
            <w:r w:rsidRPr="00C96D44">
              <w:rPr>
                <w:sz w:val="21"/>
                <w:szCs w:val="21"/>
              </w:rPr>
              <w:t>Introductie: waarom dit convenant?</w:t>
            </w:r>
          </w:p>
        </w:tc>
      </w:tr>
      <w:tr w:rsidR="00374CDF" w:rsidRPr="00C96D44" w14:paraId="38375A12" w14:textId="77777777" w:rsidTr="00C96D44">
        <w:tc>
          <w:tcPr>
            <w:tcW w:w="4673" w:type="dxa"/>
          </w:tcPr>
          <w:p w14:paraId="2262117D" w14:textId="77777777" w:rsidR="00374CDF" w:rsidRPr="00C96D44" w:rsidRDefault="00374CDF">
            <w:pPr>
              <w:rPr>
                <w:sz w:val="21"/>
                <w:szCs w:val="21"/>
              </w:rPr>
            </w:pPr>
            <w:r w:rsidRPr="00C96D44">
              <w:rPr>
                <w:sz w:val="21"/>
                <w:szCs w:val="21"/>
              </w:rPr>
              <w:t>1      Definitie van termen</w:t>
            </w:r>
          </w:p>
        </w:tc>
        <w:tc>
          <w:tcPr>
            <w:tcW w:w="4820" w:type="dxa"/>
          </w:tcPr>
          <w:p w14:paraId="2745B4D7" w14:textId="77777777" w:rsidR="00374CDF" w:rsidRPr="00C96D44" w:rsidRDefault="00374CDF">
            <w:pPr>
              <w:rPr>
                <w:sz w:val="21"/>
                <w:szCs w:val="21"/>
              </w:rPr>
            </w:pPr>
            <w:r w:rsidRPr="00C96D44">
              <w:rPr>
                <w:sz w:val="21"/>
                <w:szCs w:val="21"/>
              </w:rPr>
              <w:t>-</w:t>
            </w:r>
          </w:p>
        </w:tc>
      </w:tr>
      <w:tr w:rsidR="00374CDF" w:rsidRPr="00C96D44" w14:paraId="06F90DE7" w14:textId="77777777" w:rsidTr="00C96D44">
        <w:tc>
          <w:tcPr>
            <w:tcW w:w="4673" w:type="dxa"/>
          </w:tcPr>
          <w:p w14:paraId="3E8746B2" w14:textId="77777777" w:rsidR="00374CDF" w:rsidRPr="00C96D44" w:rsidRDefault="00374CDF">
            <w:pPr>
              <w:rPr>
                <w:sz w:val="21"/>
                <w:szCs w:val="21"/>
              </w:rPr>
            </w:pPr>
            <w:r w:rsidRPr="00C96D44">
              <w:rPr>
                <w:sz w:val="21"/>
                <w:szCs w:val="21"/>
              </w:rPr>
              <w:t>2      Voorwaarden voor samenwerking</w:t>
            </w:r>
          </w:p>
        </w:tc>
        <w:tc>
          <w:tcPr>
            <w:tcW w:w="4820" w:type="dxa"/>
          </w:tcPr>
          <w:p w14:paraId="66AFF28E" w14:textId="77777777" w:rsidR="00374CDF" w:rsidRPr="00C96D44" w:rsidRDefault="00374CDF">
            <w:pPr>
              <w:rPr>
                <w:sz w:val="21"/>
                <w:szCs w:val="21"/>
              </w:rPr>
            </w:pPr>
            <w:r w:rsidRPr="00C96D44">
              <w:rPr>
                <w:sz w:val="21"/>
                <w:szCs w:val="21"/>
              </w:rPr>
              <w:t>1      Voorwaarden voor samenwerking</w:t>
            </w:r>
          </w:p>
        </w:tc>
      </w:tr>
      <w:tr w:rsidR="00374CDF" w:rsidRPr="00C96D44" w14:paraId="7DA4F36B" w14:textId="77777777" w:rsidTr="00C96D44">
        <w:tc>
          <w:tcPr>
            <w:tcW w:w="4673" w:type="dxa"/>
          </w:tcPr>
          <w:p w14:paraId="1B970201" w14:textId="77777777" w:rsidR="00374CDF" w:rsidRPr="00C96D44" w:rsidRDefault="00374CDF">
            <w:pPr>
              <w:rPr>
                <w:sz w:val="21"/>
                <w:szCs w:val="21"/>
              </w:rPr>
            </w:pPr>
            <w:r w:rsidRPr="00C96D44">
              <w:rPr>
                <w:sz w:val="21"/>
                <w:szCs w:val="21"/>
              </w:rPr>
              <w:t>2.1   Hoofdovereenkomst en individuele orders</w:t>
            </w:r>
          </w:p>
        </w:tc>
        <w:tc>
          <w:tcPr>
            <w:tcW w:w="4820" w:type="dxa"/>
          </w:tcPr>
          <w:p w14:paraId="0B34A4DA" w14:textId="77777777" w:rsidR="00374CDF" w:rsidRPr="00C96D44" w:rsidRDefault="00374CDF">
            <w:pPr>
              <w:rPr>
                <w:sz w:val="21"/>
                <w:szCs w:val="21"/>
              </w:rPr>
            </w:pPr>
            <w:r w:rsidRPr="00C96D44">
              <w:rPr>
                <w:sz w:val="21"/>
                <w:szCs w:val="21"/>
              </w:rPr>
              <w:t>1.1   Contractuele relatie</w:t>
            </w:r>
          </w:p>
        </w:tc>
      </w:tr>
      <w:tr w:rsidR="00374CDF" w:rsidRPr="00C96D44" w14:paraId="5CBB7AFC" w14:textId="77777777" w:rsidTr="00C96D44">
        <w:tc>
          <w:tcPr>
            <w:tcW w:w="4673" w:type="dxa"/>
          </w:tcPr>
          <w:p w14:paraId="3C1B40DD" w14:textId="77777777" w:rsidR="00374CDF" w:rsidRPr="00C96D44" w:rsidRDefault="00374CDF">
            <w:pPr>
              <w:rPr>
                <w:sz w:val="21"/>
                <w:szCs w:val="21"/>
              </w:rPr>
            </w:pPr>
            <w:r w:rsidRPr="00C96D44">
              <w:rPr>
                <w:sz w:val="21"/>
                <w:szCs w:val="21"/>
              </w:rPr>
              <w:t>2.1   Inhoud schriftelijke aankooporder</w:t>
            </w:r>
          </w:p>
        </w:tc>
        <w:tc>
          <w:tcPr>
            <w:tcW w:w="4820" w:type="dxa"/>
          </w:tcPr>
          <w:p w14:paraId="7C9434D3" w14:textId="77777777" w:rsidR="00374CDF" w:rsidRPr="00C96D44" w:rsidRDefault="00374CDF">
            <w:pPr>
              <w:rPr>
                <w:sz w:val="21"/>
                <w:szCs w:val="21"/>
              </w:rPr>
            </w:pPr>
            <w:r w:rsidRPr="00C96D44">
              <w:rPr>
                <w:sz w:val="21"/>
                <w:szCs w:val="21"/>
              </w:rPr>
              <w:t>Bijlage A</w:t>
            </w:r>
          </w:p>
        </w:tc>
      </w:tr>
      <w:tr w:rsidR="00374CDF" w:rsidRPr="00C96D44" w14:paraId="44D2D05E" w14:textId="77777777" w:rsidTr="00C96D44">
        <w:tc>
          <w:tcPr>
            <w:tcW w:w="4673" w:type="dxa"/>
          </w:tcPr>
          <w:p w14:paraId="1F6A0AF6" w14:textId="77777777" w:rsidR="00374CDF" w:rsidRPr="00C96D44" w:rsidRDefault="00374CDF">
            <w:pPr>
              <w:rPr>
                <w:sz w:val="21"/>
                <w:szCs w:val="21"/>
              </w:rPr>
            </w:pPr>
            <w:r w:rsidRPr="00C96D44">
              <w:rPr>
                <w:sz w:val="21"/>
                <w:szCs w:val="21"/>
              </w:rPr>
              <w:t>-</w:t>
            </w:r>
          </w:p>
        </w:tc>
        <w:tc>
          <w:tcPr>
            <w:tcW w:w="4820" w:type="dxa"/>
          </w:tcPr>
          <w:p w14:paraId="42334B0C" w14:textId="77777777" w:rsidR="00374CDF" w:rsidRPr="00C96D44" w:rsidRDefault="00374CDF">
            <w:pPr>
              <w:rPr>
                <w:sz w:val="21"/>
                <w:szCs w:val="21"/>
              </w:rPr>
            </w:pPr>
            <w:r w:rsidRPr="00C96D44">
              <w:rPr>
                <w:sz w:val="21"/>
                <w:szCs w:val="21"/>
              </w:rPr>
              <w:t>1.2   Communicatie</w:t>
            </w:r>
          </w:p>
        </w:tc>
      </w:tr>
      <w:tr w:rsidR="00374CDF" w:rsidRPr="00C96D44" w14:paraId="2985753B" w14:textId="77777777" w:rsidTr="00C96D44">
        <w:tc>
          <w:tcPr>
            <w:tcW w:w="4673" w:type="dxa"/>
          </w:tcPr>
          <w:p w14:paraId="66908B26" w14:textId="77777777" w:rsidR="00374CDF" w:rsidRPr="00C96D44" w:rsidRDefault="00374CDF">
            <w:pPr>
              <w:rPr>
                <w:sz w:val="21"/>
                <w:szCs w:val="21"/>
              </w:rPr>
            </w:pPr>
            <w:r w:rsidRPr="00C96D44">
              <w:rPr>
                <w:sz w:val="21"/>
                <w:szCs w:val="21"/>
              </w:rPr>
              <w:t>2.2   Geen onderaanneming</w:t>
            </w:r>
          </w:p>
        </w:tc>
        <w:tc>
          <w:tcPr>
            <w:tcW w:w="4820" w:type="dxa"/>
          </w:tcPr>
          <w:p w14:paraId="52372B50" w14:textId="77777777" w:rsidR="00374CDF" w:rsidRPr="00C96D44" w:rsidRDefault="00374CDF">
            <w:pPr>
              <w:rPr>
                <w:sz w:val="21"/>
                <w:szCs w:val="21"/>
              </w:rPr>
            </w:pPr>
            <w:r w:rsidRPr="00C96D44">
              <w:rPr>
                <w:sz w:val="21"/>
                <w:szCs w:val="21"/>
              </w:rPr>
              <w:t xml:space="preserve">1.3   Onderaanneming en vervanging   </w:t>
            </w:r>
          </w:p>
        </w:tc>
      </w:tr>
      <w:tr w:rsidR="00374CDF" w:rsidRPr="00C96D44" w14:paraId="4D9B2F49" w14:textId="77777777" w:rsidTr="00C96D44">
        <w:tc>
          <w:tcPr>
            <w:tcW w:w="4673" w:type="dxa"/>
          </w:tcPr>
          <w:p w14:paraId="7FEF11C0" w14:textId="77777777" w:rsidR="00374CDF" w:rsidRPr="00C96D44" w:rsidRDefault="00374CDF">
            <w:pPr>
              <w:rPr>
                <w:sz w:val="21"/>
                <w:szCs w:val="21"/>
              </w:rPr>
            </w:pPr>
            <w:r w:rsidRPr="00C96D44">
              <w:rPr>
                <w:sz w:val="21"/>
                <w:szCs w:val="21"/>
              </w:rPr>
              <w:t>2.3   Niet-openbaarmaking en niet-concurrentie</w:t>
            </w:r>
          </w:p>
        </w:tc>
        <w:tc>
          <w:tcPr>
            <w:tcW w:w="4820" w:type="dxa"/>
          </w:tcPr>
          <w:p w14:paraId="1188F13B" w14:textId="77777777" w:rsidR="00374CDF" w:rsidRPr="00C96D44" w:rsidRDefault="00374CDF">
            <w:pPr>
              <w:rPr>
                <w:sz w:val="21"/>
                <w:szCs w:val="21"/>
              </w:rPr>
            </w:pPr>
            <w:r w:rsidRPr="00C96D44">
              <w:rPr>
                <w:sz w:val="21"/>
                <w:szCs w:val="21"/>
              </w:rPr>
              <w:t>1.4   Relatie- en concurrentiebepalingen</w:t>
            </w:r>
          </w:p>
        </w:tc>
      </w:tr>
      <w:tr w:rsidR="00374CDF" w:rsidRPr="00C96D44" w14:paraId="2AEF7A6A" w14:textId="77777777" w:rsidTr="00C96D44">
        <w:tc>
          <w:tcPr>
            <w:tcW w:w="4673" w:type="dxa"/>
          </w:tcPr>
          <w:p w14:paraId="5571EEF7" w14:textId="77777777" w:rsidR="00374CDF" w:rsidRPr="00C96D44" w:rsidRDefault="00374CDF">
            <w:pPr>
              <w:rPr>
                <w:sz w:val="21"/>
                <w:szCs w:val="21"/>
              </w:rPr>
            </w:pPr>
            <w:r w:rsidRPr="00C96D44">
              <w:rPr>
                <w:sz w:val="21"/>
                <w:szCs w:val="21"/>
              </w:rPr>
              <w:t>2.4   Certificering van beroepservaring, referenties</w:t>
            </w:r>
          </w:p>
        </w:tc>
        <w:tc>
          <w:tcPr>
            <w:tcW w:w="4820" w:type="dxa"/>
          </w:tcPr>
          <w:p w14:paraId="0EE965B5" w14:textId="77777777" w:rsidR="00374CDF" w:rsidRPr="00C96D44" w:rsidRDefault="00374CDF">
            <w:pPr>
              <w:rPr>
                <w:sz w:val="21"/>
                <w:szCs w:val="21"/>
              </w:rPr>
            </w:pPr>
            <w:r w:rsidRPr="00C96D44">
              <w:rPr>
                <w:sz w:val="21"/>
                <w:szCs w:val="21"/>
              </w:rPr>
              <w:t>1.5   Aanbesteding (overheids)opdrachten</w:t>
            </w:r>
          </w:p>
        </w:tc>
      </w:tr>
      <w:tr w:rsidR="00374CDF" w:rsidRPr="00C96D44" w14:paraId="5CBCDE30" w14:textId="77777777" w:rsidTr="00782CF3">
        <w:trPr>
          <w:trHeight w:val="320"/>
        </w:trPr>
        <w:tc>
          <w:tcPr>
            <w:tcW w:w="4673" w:type="dxa"/>
          </w:tcPr>
          <w:p w14:paraId="40380E0C" w14:textId="77777777" w:rsidR="00374CDF" w:rsidRPr="00C96D44" w:rsidRDefault="00374CDF">
            <w:pPr>
              <w:rPr>
                <w:sz w:val="21"/>
                <w:szCs w:val="21"/>
              </w:rPr>
            </w:pPr>
            <w:r w:rsidRPr="00C96D44">
              <w:rPr>
                <w:sz w:val="21"/>
                <w:szCs w:val="21"/>
              </w:rPr>
              <w:t>2.5   Proefvertalingen</w:t>
            </w:r>
          </w:p>
        </w:tc>
        <w:tc>
          <w:tcPr>
            <w:tcW w:w="4820" w:type="dxa"/>
          </w:tcPr>
          <w:p w14:paraId="417FBE85" w14:textId="77777777" w:rsidR="00374CDF" w:rsidRPr="00C96D44" w:rsidRDefault="00374CDF">
            <w:pPr>
              <w:rPr>
                <w:sz w:val="21"/>
                <w:szCs w:val="21"/>
              </w:rPr>
            </w:pPr>
            <w:r w:rsidRPr="00C96D44">
              <w:rPr>
                <w:sz w:val="21"/>
                <w:szCs w:val="21"/>
              </w:rPr>
              <w:t>1.6   Proefvertalingen</w:t>
            </w:r>
          </w:p>
        </w:tc>
      </w:tr>
      <w:tr w:rsidR="00374CDF" w:rsidRPr="00C96D44" w14:paraId="33AF8DC6" w14:textId="77777777" w:rsidTr="00C96D44">
        <w:tc>
          <w:tcPr>
            <w:tcW w:w="4673" w:type="dxa"/>
          </w:tcPr>
          <w:p w14:paraId="54A4CA87" w14:textId="77777777" w:rsidR="00374CDF" w:rsidRPr="00C96D44" w:rsidRDefault="00374CDF">
            <w:pPr>
              <w:rPr>
                <w:sz w:val="21"/>
                <w:szCs w:val="21"/>
              </w:rPr>
            </w:pPr>
            <w:r w:rsidRPr="00C96D44">
              <w:rPr>
                <w:sz w:val="21"/>
                <w:szCs w:val="21"/>
              </w:rPr>
              <w:t>-</w:t>
            </w:r>
          </w:p>
        </w:tc>
        <w:tc>
          <w:tcPr>
            <w:tcW w:w="4820" w:type="dxa"/>
          </w:tcPr>
          <w:p w14:paraId="50FA76E2" w14:textId="77777777" w:rsidR="00374CDF" w:rsidRPr="00C96D44" w:rsidRDefault="00374CDF">
            <w:pPr>
              <w:rPr>
                <w:sz w:val="21"/>
                <w:szCs w:val="21"/>
              </w:rPr>
            </w:pPr>
            <w:r w:rsidRPr="00C96D44">
              <w:rPr>
                <w:sz w:val="21"/>
                <w:szCs w:val="21"/>
              </w:rPr>
              <w:t>1.7   Verzekeringen tegen beroepsaansprakelijkheid</w:t>
            </w:r>
          </w:p>
        </w:tc>
      </w:tr>
      <w:tr w:rsidR="00374CDF" w:rsidRPr="00C96D44" w14:paraId="7FE44B34" w14:textId="77777777" w:rsidTr="00C96D44">
        <w:tc>
          <w:tcPr>
            <w:tcW w:w="4673" w:type="dxa"/>
          </w:tcPr>
          <w:p w14:paraId="70DEBE51" w14:textId="77777777" w:rsidR="00374CDF" w:rsidRPr="00C96D44" w:rsidRDefault="00374CDF">
            <w:pPr>
              <w:rPr>
                <w:sz w:val="21"/>
                <w:szCs w:val="21"/>
              </w:rPr>
            </w:pPr>
            <w:r w:rsidRPr="00C96D44">
              <w:rPr>
                <w:sz w:val="21"/>
                <w:szCs w:val="21"/>
              </w:rPr>
              <w:t>3      Kwaliteit</w:t>
            </w:r>
          </w:p>
        </w:tc>
        <w:tc>
          <w:tcPr>
            <w:tcW w:w="4820" w:type="dxa"/>
          </w:tcPr>
          <w:p w14:paraId="2C381E04" w14:textId="77777777" w:rsidR="00374CDF" w:rsidRPr="00C96D44" w:rsidRDefault="00374CDF">
            <w:pPr>
              <w:rPr>
                <w:sz w:val="21"/>
                <w:szCs w:val="21"/>
              </w:rPr>
            </w:pPr>
            <w:r w:rsidRPr="00C96D44">
              <w:rPr>
                <w:sz w:val="21"/>
                <w:szCs w:val="21"/>
              </w:rPr>
              <w:t>2      Kwaliteit</w:t>
            </w:r>
          </w:p>
        </w:tc>
      </w:tr>
      <w:tr w:rsidR="00374CDF" w:rsidRPr="00C96D44" w14:paraId="6C316BC2" w14:textId="77777777" w:rsidTr="00C96D44">
        <w:tc>
          <w:tcPr>
            <w:tcW w:w="4673" w:type="dxa"/>
          </w:tcPr>
          <w:p w14:paraId="7425FC3A" w14:textId="77777777" w:rsidR="00374CDF" w:rsidRPr="00C96D44" w:rsidRDefault="00374CDF">
            <w:pPr>
              <w:rPr>
                <w:sz w:val="21"/>
                <w:szCs w:val="21"/>
              </w:rPr>
            </w:pPr>
            <w:r w:rsidRPr="00C96D44">
              <w:rPr>
                <w:sz w:val="21"/>
                <w:szCs w:val="21"/>
              </w:rPr>
              <w:t>3.1  Wederzijdse eisen van vertaalbureau en vertaler</w:t>
            </w:r>
          </w:p>
        </w:tc>
        <w:tc>
          <w:tcPr>
            <w:tcW w:w="4820" w:type="dxa"/>
          </w:tcPr>
          <w:p w14:paraId="704A4477" w14:textId="77777777" w:rsidR="00374CDF" w:rsidRPr="00C96D44" w:rsidRDefault="00374CDF">
            <w:pPr>
              <w:rPr>
                <w:sz w:val="21"/>
                <w:szCs w:val="21"/>
              </w:rPr>
            </w:pPr>
            <w:r w:rsidRPr="00C96D44">
              <w:rPr>
                <w:sz w:val="21"/>
                <w:szCs w:val="21"/>
              </w:rPr>
              <w:t>2.1   Gemeenschappelijk belang bij kwaliteit</w:t>
            </w:r>
          </w:p>
        </w:tc>
      </w:tr>
      <w:tr w:rsidR="00374CDF" w:rsidRPr="00C96D44" w14:paraId="753DDC3B" w14:textId="77777777" w:rsidTr="00C96D44">
        <w:tc>
          <w:tcPr>
            <w:tcW w:w="4673" w:type="dxa"/>
          </w:tcPr>
          <w:p w14:paraId="3EFFEC49" w14:textId="77777777" w:rsidR="00374CDF" w:rsidRPr="00C96D44" w:rsidRDefault="00374CDF">
            <w:pPr>
              <w:rPr>
                <w:sz w:val="21"/>
                <w:szCs w:val="21"/>
              </w:rPr>
            </w:pPr>
            <w:r w:rsidRPr="00C96D44">
              <w:rPr>
                <w:sz w:val="21"/>
                <w:szCs w:val="21"/>
              </w:rPr>
              <w:t>-</w:t>
            </w:r>
          </w:p>
        </w:tc>
        <w:tc>
          <w:tcPr>
            <w:tcW w:w="4820" w:type="dxa"/>
          </w:tcPr>
          <w:p w14:paraId="7B187B44" w14:textId="77777777" w:rsidR="00374CDF" w:rsidRPr="00C96D44" w:rsidRDefault="00374CDF">
            <w:pPr>
              <w:rPr>
                <w:sz w:val="21"/>
                <w:szCs w:val="21"/>
              </w:rPr>
            </w:pPr>
            <w:r w:rsidRPr="00C96D44">
              <w:rPr>
                <w:sz w:val="21"/>
                <w:szCs w:val="21"/>
              </w:rPr>
              <w:t>2.2   Randvoorwaarden voor kwaliteit</w:t>
            </w:r>
          </w:p>
        </w:tc>
      </w:tr>
      <w:tr w:rsidR="00374CDF" w:rsidRPr="00C96D44" w14:paraId="1E7C34DA" w14:textId="77777777" w:rsidTr="00C96D44">
        <w:tc>
          <w:tcPr>
            <w:tcW w:w="4673" w:type="dxa"/>
          </w:tcPr>
          <w:p w14:paraId="6136BF70" w14:textId="77777777" w:rsidR="00374CDF" w:rsidRPr="00C96D44" w:rsidRDefault="00374CDF">
            <w:pPr>
              <w:rPr>
                <w:sz w:val="21"/>
                <w:szCs w:val="21"/>
              </w:rPr>
            </w:pPr>
            <w:r w:rsidRPr="00C96D44">
              <w:rPr>
                <w:sz w:val="21"/>
                <w:szCs w:val="21"/>
              </w:rPr>
              <w:t>3.2  Taken en verantwoordelijkheden vertaalbureau en vertaler</w:t>
            </w:r>
          </w:p>
        </w:tc>
        <w:tc>
          <w:tcPr>
            <w:tcW w:w="4820" w:type="dxa"/>
          </w:tcPr>
          <w:p w14:paraId="0C5B1D35" w14:textId="77777777" w:rsidR="00374CDF" w:rsidRPr="00C96D44" w:rsidRDefault="00374CDF">
            <w:pPr>
              <w:rPr>
                <w:sz w:val="21"/>
                <w:szCs w:val="21"/>
              </w:rPr>
            </w:pPr>
            <w:r w:rsidRPr="00C96D44">
              <w:rPr>
                <w:sz w:val="21"/>
                <w:szCs w:val="21"/>
              </w:rPr>
              <w:t>2.3   Verantwoordelijkheden vertaalbureau en vertaler</w:t>
            </w:r>
          </w:p>
        </w:tc>
      </w:tr>
      <w:tr w:rsidR="00374CDF" w:rsidRPr="00C96D44" w14:paraId="20C6FB84" w14:textId="77777777" w:rsidTr="00C96D44">
        <w:tc>
          <w:tcPr>
            <w:tcW w:w="4673" w:type="dxa"/>
          </w:tcPr>
          <w:p w14:paraId="1E044452" w14:textId="77777777" w:rsidR="00374CDF" w:rsidRPr="00C96D44" w:rsidRDefault="00374CDF">
            <w:pPr>
              <w:rPr>
                <w:sz w:val="21"/>
                <w:szCs w:val="21"/>
              </w:rPr>
            </w:pPr>
            <w:r w:rsidRPr="00C96D44">
              <w:rPr>
                <w:sz w:val="21"/>
                <w:szCs w:val="21"/>
              </w:rPr>
              <w:t>3.3  Voorwaarden en gegevens van de opdrachten</w:t>
            </w:r>
          </w:p>
        </w:tc>
        <w:tc>
          <w:tcPr>
            <w:tcW w:w="4820" w:type="dxa"/>
          </w:tcPr>
          <w:p w14:paraId="24BDCF50" w14:textId="77777777" w:rsidR="00374CDF" w:rsidRPr="00C96D44" w:rsidRDefault="00374CDF">
            <w:pPr>
              <w:rPr>
                <w:sz w:val="21"/>
                <w:szCs w:val="21"/>
              </w:rPr>
            </w:pPr>
            <w:r w:rsidRPr="00C96D44">
              <w:rPr>
                <w:sz w:val="21"/>
                <w:szCs w:val="21"/>
              </w:rPr>
              <w:t>-</w:t>
            </w:r>
          </w:p>
        </w:tc>
      </w:tr>
      <w:tr w:rsidR="00374CDF" w:rsidRPr="00C96D44" w14:paraId="7DF5BE2D" w14:textId="77777777" w:rsidTr="00C96D44">
        <w:tc>
          <w:tcPr>
            <w:tcW w:w="4673" w:type="dxa"/>
          </w:tcPr>
          <w:p w14:paraId="0CABCD6D" w14:textId="77777777" w:rsidR="00374CDF" w:rsidRPr="00C96D44" w:rsidRDefault="00374CDF">
            <w:pPr>
              <w:rPr>
                <w:sz w:val="21"/>
                <w:szCs w:val="21"/>
              </w:rPr>
            </w:pPr>
            <w:r w:rsidRPr="00C96D44">
              <w:rPr>
                <w:sz w:val="21"/>
                <w:szCs w:val="21"/>
              </w:rPr>
              <w:t>3.4  Kwaliteitseisen: vertaling, revisie, beoordeling</w:t>
            </w:r>
          </w:p>
        </w:tc>
        <w:tc>
          <w:tcPr>
            <w:tcW w:w="4820" w:type="dxa"/>
          </w:tcPr>
          <w:p w14:paraId="35F4733D" w14:textId="77777777" w:rsidR="00374CDF" w:rsidRPr="00C96D44" w:rsidRDefault="00374CDF">
            <w:pPr>
              <w:rPr>
                <w:sz w:val="21"/>
                <w:szCs w:val="21"/>
              </w:rPr>
            </w:pPr>
            <w:r w:rsidRPr="00C96D44">
              <w:rPr>
                <w:sz w:val="21"/>
                <w:szCs w:val="21"/>
              </w:rPr>
              <w:t>2.4   Vertaling en revisie: vier-ogen-principe</w:t>
            </w:r>
          </w:p>
        </w:tc>
      </w:tr>
      <w:tr w:rsidR="00374CDF" w:rsidRPr="00C96D44" w14:paraId="00C47206" w14:textId="77777777" w:rsidTr="00C96D44">
        <w:tc>
          <w:tcPr>
            <w:tcW w:w="4673" w:type="dxa"/>
          </w:tcPr>
          <w:p w14:paraId="578DCE70" w14:textId="77777777" w:rsidR="00374CDF" w:rsidRPr="00C96D44" w:rsidRDefault="00374CDF">
            <w:pPr>
              <w:rPr>
                <w:sz w:val="21"/>
                <w:szCs w:val="21"/>
              </w:rPr>
            </w:pPr>
            <w:r w:rsidRPr="00C96D44">
              <w:rPr>
                <w:sz w:val="21"/>
                <w:szCs w:val="21"/>
              </w:rPr>
              <w:t>-</w:t>
            </w:r>
          </w:p>
        </w:tc>
        <w:tc>
          <w:tcPr>
            <w:tcW w:w="4820" w:type="dxa"/>
          </w:tcPr>
          <w:p w14:paraId="763595E5" w14:textId="77777777" w:rsidR="00374CDF" w:rsidRPr="00C96D44" w:rsidRDefault="00374CDF">
            <w:pPr>
              <w:rPr>
                <w:sz w:val="21"/>
                <w:szCs w:val="21"/>
              </w:rPr>
            </w:pPr>
            <w:r w:rsidRPr="00C96D44">
              <w:rPr>
                <w:sz w:val="21"/>
                <w:szCs w:val="21"/>
              </w:rPr>
              <w:t>2.5   Feedback</w:t>
            </w:r>
          </w:p>
        </w:tc>
      </w:tr>
      <w:tr w:rsidR="00374CDF" w:rsidRPr="00C96D44" w14:paraId="24B0ADD8" w14:textId="77777777" w:rsidTr="00C96D44">
        <w:tc>
          <w:tcPr>
            <w:tcW w:w="4673" w:type="dxa"/>
          </w:tcPr>
          <w:p w14:paraId="0B56FF2A" w14:textId="77777777" w:rsidR="00374CDF" w:rsidRPr="00C96D44" w:rsidRDefault="00374CDF">
            <w:pPr>
              <w:rPr>
                <w:sz w:val="21"/>
                <w:szCs w:val="21"/>
              </w:rPr>
            </w:pPr>
            <w:r w:rsidRPr="00C96D44">
              <w:rPr>
                <w:sz w:val="21"/>
                <w:szCs w:val="21"/>
              </w:rPr>
              <w:t>3.5  Klachtenmanagement</w:t>
            </w:r>
          </w:p>
        </w:tc>
        <w:tc>
          <w:tcPr>
            <w:tcW w:w="4820" w:type="dxa"/>
          </w:tcPr>
          <w:p w14:paraId="23879D77" w14:textId="77777777" w:rsidR="00374CDF" w:rsidRPr="00C96D44" w:rsidRDefault="00374CDF">
            <w:pPr>
              <w:rPr>
                <w:sz w:val="21"/>
                <w:szCs w:val="21"/>
              </w:rPr>
            </w:pPr>
            <w:r w:rsidRPr="00C96D44">
              <w:rPr>
                <w:sz w:val="21"/>
                <w:szCs w:val="21"/>
              </w:rPr>
              <w:t xml:space="preserve">2.6   Omgaan met klachten   </w:t>
            </w:r>
          </w:p>
        </w:tc>
      </w:tr>
      <w:tr w:rsidR="00374CDF" w:rsidRPr="00C96D44" w14:paraId="2A142047" w14:textId="77777777" w:rsidTr="00C96D44">
        <w:tc>
          <w:tcPr>
            <w:tcW w:w="4673" w:type="dxa"/>
          </w:tcPr>
          <w:p w14:paraId="2909FDDE" w14:textId="77777777" w:rsidR="00374CDF" w:rsidRPr="00C96D44" w:rsidRDefault="00374CDF">
            <w:pPr>
              <w:rPr>
                <w:sz w:val="21"/>
                <w:szCs w:val="21"/>
              </w:rPr>
            </w:pPr>
            <w:r w:rsidRPr="00C96D44">
              <w:rPr>
                <w:sz w:val="21"/>
                <w:szCs w:val="21"/>
              </w:rPr>
              <w:t>4     Technische achtergrond en middelen</w:t>
            </w:r>
          </w:p>
        </w:tc>
        <w:tc>
          <w:tcPr>
            <w:tcW w:w="4820" w:type="dxa"/>
          </w:tcPr>
          <w:p w14:paraId="7F5CE6ED" w14:textId="77777777" w:rsidR="00374CDF" w:rsidRPr="00C96D44" w:rsidRDefault="00374CDF">
            <w:pPr>
              <w:rPr>
                <w:sz w:val="21"/>
                <w:szCs w:val="21"/>
              </w:rPr>
            </w:pPr>
            <w:r w:rsidRPr="00C96D44">
              <w:rPr>
                <w:sz w:val="21"/>
                <w:szCs w:val="21"/>
              </w:rPr>
              <w:t>3      Technische achtergrond en middelen</w:t>
            </w:r>
          </w:p>
        </w:tc>
      </w:tr>
      <w:tr w:rsidR="00374CDF" w:rsidRPr="00C96D44" w14:paraId="669061DD" w14:textId="77777777" w:rsidTr="00C96D44">
        <w:tc>
          <w:tcPr>
            <w:tcW w:w="4673" w:type="dxa"/>
          </w:tcPr>
          <w:p w14:paraId="6126FD90" w14:textId="77777777" w:rsidR="00374CDF" w:rsidRPr="00C96D44" w:rsidRDefault="00374CDF">
            <w:pPr>
              <w:rPr>
                <w:sz w:val="21"/>
                <w:szCs w:val="21"/>
              </w:rPr>
            </w:pPr>
            <w:r w:rsidRPr="00C96D44">
              <w:rPr>
                <w:sz w:val="21"/>
                <w:szCs w:val="21"/>
              </w:rPr>
              <w:t>-</w:t>
            </w:r>
          </w:p>
        </w:tc>
        <w:tc>
          <w:tcPr>
            <w:tcW w:w="4820" w:type="dxa"/>
          </w:tcPr>
          <w:p w14:paraId="2FDA58E0" w14:textId="77777777" w:rsidR="00374CDF" w:rsidRPr="00C96D44" w:rsidRDefault="00374CDF">
            <w:pPr>
              <w:rPr>
                <w:sz w:val="21"/>
                <w:szCs w:val="21"/>
              </w:rPr>
            </w:pPr>
            <w:r w:rsidRPr="00C96D44">
              <w:rPr>
                <w:sz w:val="21"/>
                <w:szCs w:val="21"/>
              </w:rPr>
              <w:t>3.1   Formaat brontekst en doeltekst</w:t>
            </w:r>
          </w:p>
        </w:tc>
      </w:tr>
      <w:tr w:rsidR="00374CDF" w:rsidRPr="00C96D44" w14:paraId="29157E9C" w14:textId="77777777" w:rsidTr="00C96D44">
        <w:tc>
          <w:tcPr>
            <w:tcW w:w="4673" w:type="dxa"/>
          </w:tcPr>
          <w:p w14:paraId="4C0748FB" w14:textId="77777777" w:rsidR="00374CDF" w:rsidRPr="00C96D44" w:rsidRDefault="00374CDF">
            <w:pPr>
              <w:rPr>
                <w:sz w:val="21"/>
                <w:szCs w:val="21"/>
              </w:rPr>
            </w:pPr>
            <w:r w:rsidRPr="00C96D44">
              <w:rPr>
                <w:sz w:val="21"/>
                <w:szCs w:val="21"/>
              </w:rPr>
              <w:t>4.1  CAT-tool</w:t>
            </w:r>
          </w:p>
          <w:p w14:paraId="4E879C06" w14:textId="77777777" w:rsidR="00374CDF" w:rsidRPr="00C96D44" w:rsidRDefault="00374CDF">
            <w:pPr>
              <w:rPr>
                <w:sz w:val="21"/>
                <w:szCs w:val="21"/>
              </w:rPr>
            </w:pPr>
          </w:p>
        </w:tc>
        <w:tc>
          <w:tcPr>
            <w:tcW w:w="4820" w:type="dxa"/>
          </w:tcPr>
          <w:p w14:paraId="43798006" w14:textId="77777777" w:rsidR="00374CDF" w:rsidRPr="00C96D44" w:rsidRDefault="00374CDF">
            <w:pPr>
              <w:rPr>
                <w:sz w:val="21"/>
                <w:szCs w:val="21"/>
              </w:rPr>
            </w:pPr>
            <w:r w:rsidRPr="00C96D44">
              <w:rPr>
                <w:sz w:val="21"/>
                <w:szCs w:val="21"/>
              </w:rPr>
              <w:t>3.2   Gebruik van informatietechnologie: IT-platform</w:t>
            </w:r>
          </w:p>
          <w:p w14:paraId="27314AF6" w14:textId="77777777" w:rsidR="00374CDF" w:rsidRPr="00C96D44" w:rsidRDefault="00374CDF">
            <w:pPr>
              <w:rPr>
                <w:sz w:val="21"/>
                <w:szCs w:val="21"/>
              </w:rPr>
            </w:pPr>
            <w:r w:rsidRPr="00C96D44">
              <w:rPr>
                <w:sz w:val="21"/>
                <w:szCs w:val="21"/>
              </w:rPr>
              <w:t>TM, TB, CAT-tool, MT</w:t>
            </w:r>
          </w:p>
        </w:tc>
      </w:tr>
      <w:tr w:rsidR="00374CDF" w:rsidRPr="00C96D44" w14:paraId="332669A8" w14:textId="77777777" w:rsidTr="00C96D44">
        <w:tc>
          <w:tcPr>
            <w:tcW w:w="4673" w:type="dxa"/>
          </w:tcPr>
          <w:p w14:paraId="38A6E5D6" w14:textId="77777777" w:rsidR="00374CDF" w:rsidRPr="00C96D44" w:rsidRDefault="00374CDF">
            <w:pPr>
              <w:rPr>
                <w:sz w:val="21"/>
                <w:szCs w:val="21"/>
                <w:lang w:val="en-US"/>
              </w:rPr>
            </w:pPr>
            <w:r w:rsidRPr="00C96D44">
              <w:rPr>
                <w:sz w:val="21"/>
                <w:szCs w:val="21"/>
                <w:lang w:val="en-US"/>
              </w:rPr>
              <w:t>4.2   Gebruik van MT</w:t>
            </w:r>
          </w:p>
        </w:tc>
        <w:tc>
          <w:tcPr>
            <w:tcW w:w="4820" w:type="dxa"/>
          </w:tcPr>
          <w:p w14:paraId="75CC214C" w14:textId="77777777" w:rsidR="00374CDF" w:rsidRPr="00C96D44" w:rsidRDefault="00374CDF">
            <w:pPr>
              <w:rPr>
                <w:sz w:val="21"/>
                <w:szCs w:val="21"/>
                <w:lang w:val="en-US"/>
              </w:rPr>
            </w:pPr>
            <w:r w:rsidRPr="00C96D44">
              <w:rPr>
                <w:sz w:val="21"/>
                <w:szCs w:val="21"/>
                <w:lang w:val="en-US"/>
              </w:rPr>
              <w:t>3.2</w:t>
            </w:r>
          </w:p>
        </w:tc>
      </w:tr>
      <w:tr w:rsidR="00374CDF" w:rsidRPr="00C96D44" w14:paraId="5073017B" w14:textId="77777777" w:rsidTr="00C96D44">
        <w:tc>
          <w:tcPr>
            <w:tcW w:w="4673" w:type="dxa"/>
          </w:tcPr>
          <w:p w14:paraId="63B00E0C" w14:textId="77777777" w:rsidR="00374CDF" w:rsidRPr="00C96D44" w:rsidRDefault="00374CDF">
            <w:pPr>
              <w:rPr>
                <w:sz w:val="21"/>
                <w:szCs w:val="21"/>
                <w:lang w:val="en-US"/>
              </w:rPr>
            </w:pPr>
          </w:p>
        </w:tc>
        <w:tc>
          <w:tcPr>
            <w:tcW w:w="4820" w:type="dxa"/>
          </w:tcPr>
          <w:p w14:paraId="7417CF27" w14:textId="77777777" w:rsidR="00374CDF" w:rsidRPr="00C96D44" w:rsidRDefault="00374CDF">
            <w:pPr>
              <w:rPr>
                <w:sz w:val="21"/>
                <w:szCs w:val="21"/>
              </w:rPr>
            </w:pPr>
            <w:r w:rsidRPr="00C96D44">
              <w:rPr>
                <w:sz w:val="21"/>
                <w:szCs w:val="21"/>
              </w:rPr>
              <w:t xml:space="preserve">3.3   </w:t>
            </w:r>
            <w:r w:rsidRPr="00C96D44">
              <w:rPr>
                <w:rFonts w:cs="Calibri"/>
                <w:sz w:val="21"/>
                <w:szCs w:val="21"/>
              </w:rPr>
              <w:t>Bewerken van door vertaalmachine vervaardigde vertaling (post-editing)</w:t>
            </w:r>
          </w:p>
        </w:tc>
      </w:tr>
      <w:tr w:rsidR="00374CDF" w:rsidRPr="00C96D44" w14:paraId="339113C1" w14:textId="77777777" w:rsidTr="00C96D44">
        <w:tc>
          <w:tcPr>
            <w:tcW w:w="4673" w:type="dxa"/>
          </w:tcPr>
          <w:p w14:paraId="670C9E54" w14:textId="77777777" w:rsidR="00374CDF" w:rsidRPr="00C96D44" w:rsidRDefault="00374CDF">
            <w:pPr>
              <w:rPr>
                <w:sz w:val="21"/>
                <w:szCs w:val="21"/>
              </w:rPr>
            </w:pPr>
            <w:r w:rsidRPr="00C96D44">
              <w:rPr>
                <w:sz w:val="21"/>
                <w:szCs w:val="21"/>
              </w:rPr>
              <w:t>4.3   Technologische eisen aan de opdracht</w:t>
            </w:r>
          </w:p>
        </w:tc>
        <w:tc>
          <w:tcPr>
            <w:tcW w:w="4820" w:type="dxa"/>
          </w:tcPr>
          <w:p w14:paraId="6A22E3C4" w14:textId="77777777" w:rsidR="00374CDF" w:rsidRPr="00C96D44" w:rsidRDefault="00374CDF">
            <w:pPr>
              <w:rPr>
                <w:sz w:val="21"/>
                <w:szCs w:val="21"/>
              </w:rPr>
            </w:pPr>
            <w:r w:rsidRPr="00C96D44">
              <w:rPr>
                <w:sz w:val="21"/>
                <w:szCs w:val="21"/>
              </w:rPr>
              <w:t xml:space="preserve">3.4  Gezamenlijke verantwoordelijkheid voor informatiebeveiliging (cybersecurity); </w:t>
            </w:r>
          </w:p>
          <w:p w14:paraId="5788BB94" w14:textId="77777777" w:rsidR="00374CDF" w:rsidRPr="00C96D44" w:rsidRDefault="00374CDF">
            <w:pPr>
              <w:rPr>
                <w:sz w:val="21"/>
                <w:szCs w:val="21"/>
              </w:rPr>
            </w:pPr>
            <w:r w:rsidRPr="00C96D44">
              <w:rPr>
                <w:sz w:val="21"/>
                <w:szCs w:val="21"/>
              </w:rPr>
              <w:t>Bijlage B</w:t>
            </w:r>
          </w:p>
        </w:tc>
      </w:tr>
      <w:tr w:rsidR="00374CDF" w:rsidRPr="00C96D44" w14:paraId="21620381" w14:textId="77777777" w:rsidTr="00C96D44">
        <w:tc>
          <w:tcPr>
            <w:tcW w:w="4673" w:type="dxa"/>
          </w:tcPr>
          <w:p w14:paraId="5FAF97AC" w14:textId="77777777" w:rsidR="00374CDF" w:rsidRPr="00C96D44" w:rsidRDefault="00374CDF">
            <w:pPr>
              <w:rPr>
                <w:sz w:val="21"/>
                <w:szCs w:val="21"/>
              </w:rPr>
            </w:pPr>
            <w:r w:rsidRPr="00C96D44">
              <w:rPr>
                <w:sz w:val="21"/>
                <w:szCs w:val="21"/>
              </w:rPr>
              <w:t>4.4   Auteursrechten</w:t>
            </w:r>
          </w:p>
        </w:tc>
        <w:tc>
          <w:tcPr>
            <w:tcW w:w="4820" w:type="dxa"/>
          </w:tcPr>
          <w:p w14:paraId="6E5A830A" w14:textId="77777777" w:rsidR="00374CDF" w:rsidRPr="00C96D44" w:rsidRDefault="00374CDF">
            <w:pPr>
              <w:rPr>
                <w:sz w:val="21"/>
                <w:szCs w:val="21"/>
              </w:rPr>
            </w:pPr>
            <w:r w:rsidRPr="00C96D44">
              <w:rPr>
                <w:sz w:val="21"/>
                <w:szCs w:val="21"/>
              </w:rPr>
              <w:t>3.5  Auteursrechten</w:t>
            </w:r>
          </w:p>
        </w:tc>
      </w:tr>
      <w:tr w:rsidR="00374CDF" w:rsidRPr="00C96D44" w14:paraId="14AE735C" w14:textId="77777777" w:rsidTr="00C96D44">
        <w:tc>
          <w:tcPr>
            <w:tcW w:w="4673" w:type="dxa"/>
          </w:tcPr>
          <w:p w14:paraId="482D42DB" w14:textId="77777777" w:rsidR="00374CDF" w:rsidRPr="00C96D44" w:rsidRDefault="00374CDF">
            <w:pPr>
              <w:rPr>
                <w:sz w:val="21"/>
                <w:szCs w:val="21"/>
              </w:rPr>
            </w:pPr>
            <w:r w:rsidRPr="00C96D44">
              <w:rPr>
                <w:sz w:val="21"/>
                <w:szCs w:val="21"/>
              </w:rPr>
              <w:t>5      Betaling</w:t>
            </w:r>
          </w:p>
        </w:tc>
        <w:tc>
          <w:tcPr>
            <w:tcW w:w="4820" w:type="dxa"/>
          </w:tcPr>
          <w:p w14:paraId="0B6AA0FB" w14:textId="77777777" w:rsidR="00374CDF" w:rsidRPr="00C96D44" w:rsidRDefault="00374CDF">
            <w:pPr>
              <w:rPr>
                <w:sz w:val="21"/>
                <w:szCs w:val="21"/>
              </w:rPr>
            </w:pPr>
            <w:r w:rsidRPr="00C96D44">
              <w:rPr>
                <w:sz w:val="21"/>
                <w:szCs w:val="21"/>
              </w:rPr>
              <w:t>4     Tarieven, prijsstelling, betaling</w:t>
            </w:r>
          </w:p>
        </w:tc>
      </w:tr>
      <w:tr w:rsidR="00374CDF" w:rsidRPr="00C96D44" w14:paraId="439FBE33" w14:textId="77777777" w:rsidTr="00C96D44">
        <w:tc>
          <w:tcPr>
            <w:tcW w:w="4673" w:type="dxa"/>
          </w:tcPr>
          <w:p w14:paraId="038C506A" w14:textId="77777777" w:rsidR="00374CDF" w:rsidRPr="00C96D44" w:rsidRDefault="00374CDF">
            <w:pPr>
              <w:rPr>
                <w:sz w:val="21"/>
                <w:szCs w:val="21"/>
              </w:rPr>
            </w:pPr>
            <w:r w:rsidRPr="00C96D44">
              <w:rPr>
                <w:sz w:val="21"/>
                <w:szCs w:val="21"/>
              </w:rPr>
              <w:t>5.1   Capaciteit, verwachte dagelijkse output</w:t>
            </w:r>
          </w:p>
        </w:tc>
        <w:tc>
          <w:tcPr>
            <w:tcW w:w="4820" w:type="dxa"/>
          </w:tcPr>
          <w:p w14:paraId="38F5AAA1" w14:textId="77777777" w:rsidR="00374CDF" w:rsidRPr="00C96D44" w:rsidRDefault="00374CDF">
            <w:pPr>
              <w:rPr>
                <w:sz w:val="21"/>
                <w:szCs w:val="21"/>
              </w:rPr>
            </w:pPr>
            <w:r w:rsidRPr="00C96D44">
              <w:rPr>
                <w:sz w:val="21"/>
                <w:szCs w:val="21"/>
              </w:rPr>
              <w:t>-</w:t>
            </w:r>
          </w:p>
        </w:tc>
      </w:tr>
      <w:tr w:rsidR="00374CDF" w:rsidRPr="00C96D44" w14:paraId="6F1D5E4F" w14:textId="77777777" w:rsidTr="00C96D44">
        <w:tc>
          <w:tcPr>
            <w:tcW w:w="4673" w:type="dxa"/>
          </w:tcPr>
          <w:p w14:paraId="625090F4" w14:textId="77777777" w:rsidR="00374CDF" w:rsidRPr="00C96D44" w:rsidRDefault="00374CDF">
            <w:pPr>
              <w:rPr>
                <w:sz w:val="21"/>
                <w:szCs w:val="21"/>
              </w:rPr>
            </w:pPr>
            <w:r w:rsidRPr="00C96D44">
              <w:rPr>
                <w:sz w:val="21"/>
                <w:szCs w:val="21"/>
              </w:rPr>
              <w:t>5.2   Afwikkeling</w:t>
            </w:r>
          </w:p>
        </w:tc>
        <w:tc>
          <w:tcPr>
            <w:tcW w:w="4820" w:type="dxa"/>
          </w:tcPr>
          <w:p w14:paraId="47D5C618" w14:textId="77777777" w:rsidR="00374CDF" w:rsidRPr="00C96D44" w:rsidRDefault="00374CDF">
            <w:pPr>
              <w:rPr>
                <w:sz w:val="21"/>
                <w:szCs w:val="21"/>
              </w:rPr>
            </w:pPr>
            <w:r w:rsidRPr="00C96D44">
              <w:rPr>
                <w:sz w:val="21"/>
                <w:szCs w:val="21"/>
              </w:rPr>
              <w:t>-</w:t>
            </w:r>
          </w:p>
        </w:tc>
      </w:tr>
      <w:tr w:rsidR="00374CDF" w:rsidRPr="00C96D44" w14:paraId="5C1B704F" w14:textId="77777777" w:rsidTr="00C96D44">
        <w:tc>
          <w:tcPr>
            <w:tcW w:w="4673" w:type="dxa"/>
          </w:tcPr>
          <w:p w14:paraId="54B7E380" w14:textId="77777777" w:rsidR="00374CDF" w:rsidRPr="00C96D44" w:rsidRDefault="00374CDF">
            <w:pPr>
              <w:rPr>
                <w:sz w:val="21"/>
                <w:szCs w:val="21"/>
              </w:rPr>
            </w:pPr>
            <w:r w:rsidRPr="00C96D44">
              <w:rPr>
                <w:sz w:val="21"/>
                <w:szCs w:val="21"/>
              </w:rPr>
              <w:t>5.3   Betalingsvoorwaarden</w:t>
            </w:r>
          </w:p>
        </w:tc>
        <w:tc>
          <w:tcPr>
            <w:tcW w:w="4820" w:type="dxa"/>
          </w:tcPr>
          <w:p w14:paraId="2D9F876F" w14:textId="77777777" w:rsidR="00374CDF" w:rsidRPr="00C96D44" w:rsidRDefault="00374CDF">
            <w:pPr>
              <w:rPr>
                <w:sz w:val="21"/>
                <w:szCs w:val="21"/>
              </w:rPr>
            </w:pPr>
            <w:r w:rsidRPr="00C96D44">
              <w:rPr>
                <w:sz w:val="21"/>
                <w:szCs w:val="21"/>
              </w:rPr>
              <w:t>4.3  Facturering en betalingstermijn</w:t>
            </w:r>
          </w:p>
        </w:tc>
      </w:tr>
      <w:tr w:rsidR="00374CDF" w:rsidRPr="00C96D44" w14:paraId="16022194" w14:textId="77777777" w:rsidTr="00C96D44">
        <w:tc>
          <w:tcPr>
            <w:tcW w:w="4673" w:type="dxa"/>
          </w:tcPr>
          <w:p w14:paraId="23B06F60" w14:textId="77777777" w:rsidR="00374CDF" w:rsidRPr="00C96D44" w:rsidRDefault="00374CDF">
            <w:pPr>
              <w:rPr>
                <w:sz w:val="21"/>
                <w:szCs w:val="21"/>
              </w:rPr>
            </w:pPr>
            <w:r w:rsidRPr="00C96D44">
              <w:rPr>
                <w:sz w:val="21"/>
                <w:szCs w:val="21"/>
              </w:rPr>
              <w:t>5.4   Overheidsopdrachten en aanbestedingen</w:t>
            </w:r>
          </w:p>
        </w:tc>
        <w:tc>
          <w:tcPr>
            <w:tcW w:w="4820" w:type="dxa"/>
          </w:tcPr>
          <w:p w14:paraId="42AD8633" w14:textId="77777777" w:rsidR="00374CDF" w:rsidRPr="00C96D44" w:rsidRDefault="00374CDF">
            <w:pPr>
              <w:rPr>
                <w:sz w:val="21"/>
                <w:szCs w:val="21"/>
              </w:rPr>
            </w:pPr>
            <w:r w:rsidRPr="00C96D44">
              <w:rPr>
                <w:sz w:val="21"/>
                <w:szCs w:val="21"/>
              </w:rPr>
              <w:t xml:space="preserve">1.5 </w:t>
            </w:r>
          </w:p>
        </w:tc>
      </w:tr>
      <w:tr w:rsidR="00374CDF" w:rsidRPr="00C96D44" w14:paraId="156E6C51" w14:textId="77777777" w:rsidTr="00C96D44">
        <w:tc>
          <w:tcPr>
            <w:tcW w:w="4673" w:type="dxa"/>
          </w:tcPr>
          <w:p w14:paraId="6ACEF671" w14:textId="77777777" w:rsidR="00374CDF" w:rsidRPr="00C96D44" w:rsidRDefault="00374CDF">
            <w:pPr>
              <w:rPr>
                <w:sz w:val="21"/>
                <w:szCs w:val="21"/>
              </w:rPr>
            </w:pPr>
            <w:r w:rsidRPr="00C96D44">
              <w:rPr>
                <w:sz w:val="21"/>
                <w:szCs w:val="21"/>
              </w:rPr>
              <w:t>-</w:t>
            </w:r>
          </w:p>
        </w:tc>
        <w:tc>
          <w:tcPr>
            <w:tcW w:w="4820" w:type="dxa"/>
          </w:tcPr>
          <w:p w14:paraId="20D1386D" w14:textId="77777777" w:rsidR="00374CDF" w:rsidRPr="00C96D44" w:rsidRDefault="00374CDF">
            <w:pPr>
              <w:rPr>
                <w:sz w:val="21"/>
                <w:szCs w:val="21"/>
              </w:rPr>
            </w:pPr>
            <w:r w:rsidRPr="00C96D44">
              <w:rPr>
                <w:sz w:val="21"/>
                <w:szCs w:val="21"/>
              </w:rPr>
              <w:t>4.1  Afspraken over tarieven</w:t>
            </w:r>
          </w:p>
        </w:tc>
      </w:tr>
      <w:tr w:rsidR="00374CDF" w:rsidRPr="00C96D44" w14:paraId="528BF763" w14:textId="77777777" w:rsidTr="00C96D44">
        <w:tc>
          <w:tcPr>
            <w:tcW w:w="4673" w:type="dxa"/>
          </w:tcPr>
          <w:p w14:paraId="483E142D" w14:textId="77777777" w:rsidR="00374CDF" w:rsidRPr="00C96D44" w:rsidRDefault="00374CDF">
            <w:pPr>
              <w:rPr>
                <w:sz w:val="21"/>
                <w:szCs w:val="21"/>
              </w:rPr>
            </w:pPr>
            <w:r w:rsidRPr="00C96D44">
              <w:rPr>
                <w:sz w:val="21"/>
                <w:szCs w:val="21"/>
              </w:rPr>
              <w:t>-</w:t>
            </w:r>
          </w:p>
        </w:tc>
        <w:tc>
          <w:tcPr>
            <w:tcW w:w="4820" w:type="dxa"/>
          </w:tcPr>
          <w:p w14:paraId="1098D765" w14:textId="77777777" w:rsidR="00374CDF" w:rsidRPr="00C96D44" w:rsidRDefault="00374CDF">
            <w:pPr>
              <w:rPr>
                <w:sz w:val="21"/>
                <w:szCs w:val="21"/>
              </w:rPr>
            </w:pPr>
            <w:r w:rsidRPr="00C96D44">
              <w:rPr>
                <w:sz w:val="21"/>
                <w:szCs w:val="21"/>
              </w:rPr>
              <w:t>4.2  Extra werk (meerwerk)</w:t>
            </w:r>
          </w:p>
        </w:tc>
      </w:tr>
      <w:tr w:rsidR="00374CDF" w:rsidRPr="00C96D44" w14:paraId="23818A46" w14:textId="77777777" w:rsidTr="00C96D44">
        <w:tc>
          <w:tcPr>
            <w:tcW w:w="4673" w:type="dxa"/>
          </w:tcPr>
          <w:p w14:paraId="5E9E658F" w14:textId="77777777" w:rsidR="00374CDF" w:rsidRPr="00C96D44" w:rsidRDefault="00374CDF">
            <w:pPr>
              <w:rPr>
                <w:sz w:val="21"/>
                <w:szCs w:val="21"/>
              </w:rPr>
            </w:pPr>
            <w:r w:rsidRPr="00C96D44">
              <w:rPr>
                <w:sz w:val="21"/>
                <w:szCs w:val="21"/>
              </w:rPr>
              <w:t>-</w:t>
            </w:r>
          </w:p>
        </w:tc>
        <w:tc>
          <w:tcPr>
            <w:tcW w:w="4820" w:type="dxa"/>
          </w:tcPr>
          <w:p w14:paraId="7DAAFB8F" w14:textId="77777777" w:rsidR="00374CDF" w:rsidRPr="00C96D44" w:rsidRDefault="00374CDF">
            <w:pPr>
              <w:rPr>
                <w:sz w:val="21"/>
                <w:szCs w:val="21"/>
              </w:rPr>
            </w:pPr>
            <w:r w:rsidRPr="00C96D44">
              <w:rPr>
                <w:sz w:val="21"/>
                <w:szCs w:val="21"/>
              </w:rPr>
              <w:t xml:space="preserve">4.4  </w:t>
            </w:r>
            <w:r w:rsidRPr="00C96D44">
              <w:rPr>
                <w:rFonts w:cs="Calibri"/>
                <w:sz w:val="21"/>
                <w:szCs w:val="21"/>
              </w:rPr>
              <w:t>Vermindering honorarium bij aan de vertaler toerekenbare tekortkoming(en)</w:t>
            </w:r>
          </w:p>
        </w:tc>
      </w:tr>
      <w:tr w:rsidR="00374CDF" w:rsidRPr="00C96D44" w14:paraId="54C83C28" w14:textId="77777777" w:rsidTr="00C96D44">
        <w:tc>
          <w:tcPr>
            <w:tcW w:w="4673" w:type="dxa"/>
          </w:tcPr>
          <w:p w14:paraId="3BA25381" w14:textId="77777777" w:rsidR="00374CDF" w:rsidRPr="00C96D44" w:rsidRDefault="00374CDF">
            <w:pPr>
              <w:rPr>
                <w:sz w:val="21"/>
                <w:szCs w:val="21"/>
              </w:rPr>
            </w:pPr>
            <w:r w:rsidRPr="00C96D44">
              <w:rPr>
                <w:sz w:val="21"/>
                <w:szCs w:val="21"/>
              </w:rPr>
              <w:t>-</w:t>
            </w:r>
          </w:p>
        </w:tc>
        <w:tc>
          <w:tcPr>
            <w:tcW w:w="4820" w:type="dxa"/>
          </w:tcPr>
          <w:p w14:paraId="5D6A5EEB" w14:textId="77777777" w:rsidR="00374CDF" w:rsidRPr="00C96D44" w:rsidRDefault="00374CDF">
            <w:pPr>
              <w:rPr>
                <w:sz w:val="21"/>
                <w:szCs w:val="21"/>
              </w:rPr>
            </w:pPr>
            <w:r w:rsidRPr="00C96D44">
              <w:rPr>
                <w:sz w:val="21"/>
                <w:szCs w:val="21"/>
              </w:rPr>
              <w:t>Bijlage A, B, C</w:t>
            </w:r>
          </w:p>
        </w:tc>
      </w:tr>
    </w:tbl>
    <w:p w14:paraId="20B89BC1" w14:textId="77777777" w:rsidR="00374CDF" w:rsidRPr="00342204" w:rsidRDefault="00374CDF"/>
    <w:sectPr w:rsidR="00374CDF" w:rsidRPr="00342204" w:rsidSect="00E82F52">
      <w:footerReference w:type="even" r:id="rId13"/>
      <w:footerReference w:type="default" r:id="rId14"/>
      <w:pgSz w:w="11900"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D5CBA" w14:textId="77777777" w:rsidR="003D63D4" w:rsidRDefault="003D63D4" w:rsidP="003F0BEE">
      <w:r>
        <w:separator/>
      </w:r>
    </w:p>
  </w:endnote>
  <w:endnote w:type="continuationSeparator" w:id="0">
    <w:p w14:paraId="2763A6D2" w14:textId="77777777" w:rsidR="003D63D4" w:rsidRDefault="003D63D4" w:rsidP="003F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7619" w14:textId="77777777" w:rsidR="007B347B" w:rsidRDefault="007B347B" w:rsidP="007F16B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43C86E61" w14:textId="77777777" w:rsidR="007B347B" w:rsidRDefault="007B347B" w:rsidP="003F0BE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00A3" w14:textId="77777777" w:rsidR="007B347B" w:rsidRDefault="007B347B" w:rsidP="007F16B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352D71">
      <w:rPr>
        <w:rStyle w:val="Paginanummer"/>
        <w:noProof/>
      </w:rPr>
      <w:t>27</w:t>
    </w:r>
    <w:r>
      <w:rPr>
        <w:rStyle w:val="Paginanummer"/>
      </w:rPr>
      <w:fldChar w:fldCharType="end"/>
    </w:r>
  </w:p>
  <w:p w14:paraId="6288372B" w14:textId="77777777" w:rsidR="007B347B" w:rsidRDefault="007B347B" w:rsidP="003F0BE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E756" w14:textId="77777777" w:rsidR="003D63D4" w:rsidRDefault="003D63D4" w:rsidP="003F0BEE">
      <w:r>
        <w:separator/>
      </w:r>
    </w:p>
  </w:footnote>
  <w:footnote w:type="continuationSeparator" w:id="0">
    <w:p w14:paraId="4204219D" w14:textId="77777777" w:rsidR="003D63D4" w:rsidRDefault="003D63D4" w:rsidP="003F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A8A"/>
    <w:multiLevelType w:val="hybridMultilevel"/>
    <w:tmpl w:val="9BB872CE"/>
    <w:lvl w:ilvl="0" w:tplc="04130019">
      <w:start w:val="1"/>
      <w:numFmt w:val="lowerLetter"/>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 w15:restartNumberingAfterBreak="0">
    <w:nsid w:val="043E65CC"/>
    <w:multiLevelType w:val="hybridMultilevel"/>
    <w:tmpl w:val="170A1B14"/>
    <w:lvl w:ilvl="0" w:tplc="09901C6E">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4878AD"/>
    <w:multiLevelType w:val="hybridMultilevel"/>
    <w:tmpl w:val="C2F230F4"/>
    <w:lvl w:ilvl="0" w:tplc="04130019">
      <w:start w:val="1"/>
      <w:numFmt w:val="lowerLetter"/>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 w15:restartNumberingAfterBreak="0">
    <w:nsid w:val="0CB101E6"/>
    <w:multiLevelType w:val="hybridMultilevel"/>
    <w:tmpl w:val="1484707A"/>
    <w:lvl w:ilvl="0" w:tplc="04130019">
      <w:start w:val="1"/>
      <w:numFmt w:val="lowerLetter"/>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4" w15:restartNumberingAfterBreak="0">
    <w:nsid w:val="0CFB3620"/>
    <w:multiLevelType w:val="hybridMultilevel"/>
    <w:tmpl w:val="37AC5472"/>
    <w:lvl w:ilvl="0" w:tplc="04130003">
      <w:start w:val="1"/>
      <w:numFmt w:val="bullet"/>
      <w:lvlText w:val="o"/>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FD76EB1"/>
    <w:multiLevelType w:val="hybridMultilevel"/>
    <w:tmpl w:val="7CB0D820"/>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15:restartNumberingAfterBreak="0">
    <w:nsid w:val="19BF7A3C"/>
    <w:multiLevelType w:val="hybridMultilevel"/>
    <w:tmpl w:val="2668CD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F21F57"/>
    <w:multiLevelType w:val="hybridMultilevel"/>
    <w:tmpl w:val="1026D3BA"/>
    <w:lvl w:ilvl="0" w:tplc="09901C6E">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DBF4529"/>
    <w:multiLevelType w:val="hybridMultilevel"/>
    <w:tmpl w:val="D9AE9D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DF1258D"/>
    <w:multiLevelType w:val="hybridMultilevel"/>
    <w:tmpl w:val="8676C05E"/>
    <w:lvl w:ilvl="0" w:tplc="04130019">
      <w:start w:val="1"/>
      <w:numFmt w:val="lowerLetter"/>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0" w15:restartNumberingAfterBreak="0">
    <w:nsid w:val="4F1759EB"/>
    <w:multiLevelType w:val="multilevel"/>
    <w:tmpl w:val="8590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AE087F"/>
    <w:multiLevelType w:val="hybridMultilevel"/>
    <w:tmpl w:val="5CB2A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6052B4"/>
    <w:multiLevelType w:val="hybridMultilevel"/>
    <w:tmpl w:val="2E00FAB2"/>
    <w:lvl w:ilvl="0" w:tplc="04130019">
      <w:start w:val="1"/>
      <w:numFmt w:val="lowerLetter"/>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3" w15:restartNumberingAfterBreak="0">
    <w:nsid w:val="76E91B7A"/>
    <w:multiLevelType w:val="hybridMultilevel"/>
    <w:tmpl w:val="A7B8AEDC"/>
    <w:lvl w:ilvl="0" w:tplc="04130019">
      <w:start w:val="1"/>
      <w:numFmt w:val="lowerLetter"/>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abstractNumId w:val="4"/>
  </w:num>
  <w:num w:numId="2">
    <w:abstractNumId w:val="2"/>
  </w:num>
  <w:num w:numId="3">
    <w:abstractNumId w:val="3"/>
  </w:num>
  <w:num w:numId="4">
    <w:abstractNumId w:val="0"/>
  </w:num>
  <w:num w:numId="5">
    <w:abstractNumId w:val="9"/>
  </w:num>
  <w:num w:numId="6">
    <w:abstractNumId w:val="12"/>
  </w:num>
  <w:num w:numId="7">
    <w:abstractNumId w:val="13"/>
  </w:num>
  <w:num w:numId="8">
    <w:abstractNumId w:val="5"/>
  </w:num>
  <w:num w:numId="9">
    <w:abstractNumId w:val="1"/>
  </w:num>
  <w:num w:numId="10">
    <w:abstractNumId w:val="7"/>
  </w:num>
  <w:num w:numId="11">
    <w:abstractNumId w:val="10"/>
  </w:num>
  <w:num w:numId="12">
    <w:abstractNumId w:val="8"/>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S1sDQ1MDc1M7I0MzBV0lEKTi0uzszPAykwrAUAFvd2eywAAAA="/>
    <w:docVar w:name="dgnword-docGUID" w:val="{7AA29801-8E09-4F92-B7E9-01FE0BE7DD4D}"/>
    <w:docVar w:name="dgnword-eventsink" w:val="2903284819296"/>
  </w:docVars>
  <w:rsids>
    <w:rsidRoot w:val="004E23ED"/>
    <w:rsid w:val="00000C25"/>
    <w:rsid w:val="00004ECF"/>
    <w:rsid w:val="0000506F"/>
    <w:rsid w:val="00005748"/>
    <w:rsid w:val="000057A6"/>
    <w:rsid w:val="00010C3A"/>
    <w:rsid w:val="00017181"/>
    <w:rsid w:val="0002068D"/>
    <w:rsid w:val="00033E04"/>
    <w:rsid w:val="000358BC"/>
    <w:rsid w:val="00040E7C"/>
    <w:rsid w:val="00044494"/>
    <w:rsid w:val="00045597"/>
    <w:rsid w:val="000477DB"/>
    <w:rsid w:val="00054FB6"/>
    <w:rsid w:val="00063E2F"/>
    <w:rsid w:val="00065F3C"/>
    <w:rsid w:val="0007664B"/>
    <w:rsid w:val="00077E02"/>
    <w:rsid w:val="00086F79"/>
    <w:rsid w:val="00095833"/>
    <w:rsid w:val="000A261A"/>
    <w:rsid w:val="000A3C32"/>
    <w:rsid w:val="000A695C"/>
    <w:rsid w:val="000B39AD"/>
    <w:rsid w:val="000B7D51"/>
    <w:rsid w:val="000C0196"/>
    <w:rsid w:val="000C4789"/>
    <w:rsid w:val="000D5AAA"/>
    <w:rsid w:val="000E7697"/>
    <w:rsid w:val="000F7305"/>
    <w:rsid w:val="00102D45"/>
    <w:rsid w:val="001050FE"/>
    <w:rsid w:val="001071DC"/>
    <w:rsid w:val="00120CD9"/>
    <w:rsid w:val="00124958"/>
    <w:rsid w:val="00132EE7"/>
    <w:rsid w:val="00133EF1"/>
    <w:rsid w:val="0013746B"/>
    <w:rsid w:val="00146069"/>
    <w:rsid w:val="001471CC"/>
    <w:rsid w:val="001477B8"/>
    <w:rsid w:val="00151081"/>
    <w:rsid w:val="00152C01"/>
    <w:rsid w:val="00152C84"/>
    <w:rsid w:val="00153E5E"/>
    <w:rsid w:val="00157E23"/>
    <w:rsid w:val="00164FDE"/>
    <w:rsid w:val="001676DD"/>
    <w:rsid w:val="00173F1C"/>
    <w:rsid w:val="0017574C"/>
    <w:rsid w:val="00175F30"/>
    <w:rsid w:val="001876D2"/>
    <w:rsid w:val="00194311"/>
    <w:rsid w:val="001B241C"/>
    <w:rsid w:val="001B4190"/>
    <w:rsid w:val="001C1E0E"/>
    <w:rsid w:val="001D1BB2"/>
    <w:rsid w:val="001D1E05"/>
    <w:rsid w:val="001D38A8"/>
    <w:rsid w:val="001D7CAB"/>
    <w:rsid w:val="001E48D3"/>
    <w:rsid w:val="001E53D2"/>
    <w:rsid w:val="001E7F99"/>
    <w:rsid w:val="001F2EA2"/>
    <w:rsid w:val="001F2EF9"/>
    <w:rsid w:val="001F43F9"/>
    <w:rsid w:val="001F4772"/>
    <w:rsid w:val="001F6732"/>
    <w:rsid w:val="00206770"/>
    <w:rsid w:val="00213036"/>
    <w:rsid w:val="002165EB"/>
    <w:rsid w:val="0022158E"/>
    <w:rsid w:val="002231B1"/>
    <w:rsid w:val="00234A89"/>
    <w:rsid w:val="00245771"/>
    <w:rsid w:val="00246A78"/>
    <w:rsid w:val="002537FB"/>
    <w:rsid w:val="002543E7"/>
    <w:rsid w:val="002658D4"/>
    <w:rsid w:val="002721A6"/>
    <w:rsid w:val="00274079"/>
    <w:rsid w:val="002754D2"/>
    <w:rsid w:val="0027579D"/>
    <w:rsid w:val="00275E62"/>
    <w:rsid w:val="00275FF0"/>
    <w:rsid w:val="002765FF"/>
    <w:rsid w:val="0028028E"/>
    <w:rsid w:val="002830E6"/>
    <w:rsid w:val="002866DA"/>
    <w:rsid w:val="00291128"/>
    <w:rsid w:val="00293AAD"/>
    <w:rsid w:val="002A4715"/>
    <w:rsid w:val="002A7A72"/>
    <w:rsid w:val="002B1044"/>
    <w:rsid w:val="002B3BB1"/>
    <w:rsid w:val="002B5D8F"/>
    <w:rsid w:val="002B6689"/>
    <w:rsid w:val="002D049C"/>
    <w:rsid w:val="002D0D91"/>
    <w:rsid w:val="002D7310"/>
    <w:rsid w:val="002E4E24"/>
    <w:rsid w:val="002E7545"/>
    <w:rsid w:val="002E7FBB"/>
    <w:rsid w:val="0030733B"/>
    <w:rsid w:val="00310F3C"/>
    <w:rsid w:val="00320DEC"/>
    <w:rsid w:val="00332C96"/>
    <w:rsid w:val="00342204"/>
    <w:rsid w:val="00343E2A"/>
    <w:rsid w:val="003470EC"/>
    <w:rsid w:val="00352D71"/>
    <w:rsid w:val="00354F90"/>
    <w:rsid w:val="0035730B"/>
    <w:rsid w:val="00374CDF"/>
    <w:rsid w:val="003801BF"/>
    <w:rsid w:val="003846B5"/>
    <w:rsid w:val="0038588F"/>
    <w:rsid w:val="00387041"/>
    <w:rsid w:val="0039267D"/>
    <w:rsid w:val="00393972"/>
    <w:rsid w:val="003A0ADD"/>
    <w:rsid w:val="003A674C"/>
    <w:rsid w:val="003B2773"/>
    <w:rsid w:val="003B531C"/>
    <w:rsid w:val="003B57DA"/>
    <w:rsid w:val="003C0DDF"/>
    <w:rsid w:val="003C233F"/>
    <w:rsid w:val="003C286E"/>
    <w:rsid w:val="003C52C1"/>
    <w:rsid w:val="003D0A4E"/>
    <w:rsid w:val="003D4646"/>
    <w:rsid w:val="003D63D4"/>
    <w:rsid w:val="003D7AC5"/>
    <w:rsid w:val="003E1A49"/>
    <w:rsid w:val="003E68F4"/>
    <w:rsid w:val="003E7AC8"/>
    <w:rsid w:val="003F0BEE"/>
    <w:rsid w:val="0040342F"/>
    <w:rsid w:val="00405726"/>
    <w:rsid w:val="00411416"/>
    <w:rsid w:val="0041189D"/>
    <w:rsid w:val="004130E7"/>
    <w:rsid w:val="00413ACE"/>
    <w:rsid w:val="00414F42"/>
    <w:rsid w:val="00430213"/>
    <w:rsid w:val="00431408"/>
    <w:rsid w:val="00436E8B"/>
    <w:rsid w:val="00444940"/>
    <w:rsid w:val="00447E4B"/>
    <w:rsid w:val="00454CEA"/>
    <w:rsid w:val="00463469"/>
    <w:rsid w:val="0047615C"/>
    <w:rsid w:val="00477C06"/>
    <w:rsid w:val="00480022"/>
    <w:rsid w:val="00484427"/>
    <w:rsid w:val="0049042B"/>
    <w:rsid w:val="00494FC3"/>
    <w:rsid w:val="004A255E"/>
    <w:rsid w:val="004A495A"/>
    <w:rsid w:val="004B513A"/>
    <w:rsid w:val="004B5FD7"/>
    <w:rsid w:val="004C22D2"/>
    <w:rsid w:val="004C455B"/>
    <w:rsid w:val="004D3E8B"/>
    <w:rsid w:val="004D66D8"/>
    <w:rsid w:val="004E176A"/>
    <w:rsid w:val="004E23ED"/>
    <w:rsid w:val="004E31AB"/>
    <w:rsid w:val="004E48DE"/>
    <w:rsid w:val="004E6F26"/>
    <w:rsid w:val="004E75EB"/>
    <w:rsid w:val="004F2465"/>
    <w:rsid w:val="00501AB2"/>
    <w:rsid w:val="005100A7"/>
    <w:rsid w:val="00512151"/>
    <w:rsid w:val="00527880"/>
    <w:rsid w:val="005308D8"/>
    <w:rsid w:val="00537DF4"/>
    <w:rsid w:val="0054586B"/>
    <w:rsid w:val="005601DA"/>
    <w:rsid w:val="00563CA7"/>
    <w:rsid w:val="00567E1A"/>
    <w:rsid w:val="00570D98"/>
    <w:rsid w:val="00574A37"/>
    <w:rsid w:val="00581F7E"/>
    <w:rsid w:val="00595524"/>
    <w:rsid w:val="00597A37"/>
    <w:rsid w:val="005A166E"/>
    <w:rsid w:val="005A2353"/>
    <w:rsid w:val="005A686F"/>
    <w:rsid w:val="005C0EDB"/>
    <w:rsid w:val="005C39A2"/>
    <w:rsid w:val="005C6DEC"/>
    <w:rsid w:val="005D400D"/>
    <w:rsid w:val="005E0805"/>
    <w:rsid w:val="005E25B1"/>
    <w:rsid w:val="005E3A71"/>
    <w:rsid w:val="005E587C"/>
    <w:rsid w:val="005E63D3"/>
    <w:rsid w:val="005F4C32"/>
    <w:rsid w:val="00606C7D"/>
    <w:rsid w:val="00610A6A"/>
    <w:rsid w:val="00611308"/>
    <w:rsid w:val="00613042"/>
    <w:rsid w:val="006246FE"/>
    <w:rsid w:val="00624FD8"/>
    <w:rsid w:val="00625B79"/>
    <w:rsid w:val="00627CDF"/>
    <w:rsid w:val="006304A3"/>
    <w:rsid w:val="00634ACD"/>
    <w:rsid w:val="00637879"/>
    <w:rsid w:val="006402CB"/>
    <w:rsid w:val="00643847"/>
    <w:rsid w:val="00656C00"/>
    <w:rsid w:val="006605E9"/>
    <w:rsid w:val="00661E06"/>
    <w:rsid w:val="00674352"/>
    <w:rsid w:val="006764EB"/>
    <w:rsid w:val="0068222A"/>
    <w:rsid w:val="00685941"/>
    <w:rsid w:val="006957FF"/>
    <w:rsid w:val="006A1E39"/>
    <w:rsid w:val="006A223A"/>
    <w:rsid w:val="006A5CB3"/>
    <w:rsid w:val="006B200B"/>
    <w:rsid w:val="006B2434"/>
    <w:rsid w:val="006B50C9"/>
    <w:rsid w:val="006D3D9D"/>
    <w:rsid w:val="006D592E"/>
    <w:rsid w:val="006F2044"/>
    <w:rsid w:val="006F2259"/>
    <w:rsid w:val="006F23A8"/>
    <w:rsid w:val="007000D8"/>
    <w:rsid w:val="00702310"/>
    <w:rsid w:val="00703B7B"/>
    <w:rsid w:val="00715947"/>
    <w:rsid w:val="00716769"/>
    <w:rsid w:val="007168C0"/>
    <w:rsid w:val="007178B7"/>
    <w:rsid w:val="007237C4"/>
    <w:rsid w:val="00723BB2"/>
    <w:rsid w:val="00733467"/>
    <w:rsid w:val="00742466"/>
    <w:rsid w:val="0074254C"/>
    <w:rsid w:val="00742FDA"/>
    <w:rsid w:val="00756352"/>
    <w:rsid w:val="00756763"/>
    <w:rsid w:val="007602F3"/>
    <w:rsid w:val="0076142B"/>
    <w:rsid w:val="00770F23"/>
    <w:rsid w:val="00771882"/>
    <w:rsid w:val="00782CF3"/>
    <w:rsid w:val="007872C4"/>
    <w:rsid w:val="007A1F52"/>
    <w:rsid w:val="007A3073"/>
    <w:rsid w:val="007B347B"/>
    <w:rsid w:val="007B611A"/>
    <w:rsid w:val="007C5F10"/>
    <w:rsid w:val="007D4EF5"/>
    <w:rsid w:val="007D6ED6"/>
    <w:rsid w:val="007E10C5"/>
    <w:rsid w:val="007E2E5B"/>
    <w:rsid w:val="007F03B8"/>
    <w:rsid w:val="007F16BF"/>
    <w:rsid w:val="007F5B61"/>
    <w:rsid w:val="007F5E54"/>
    <w:rsid w:val="00803AB1"/>
    <w:rsid w:val="008078D1"/>
    <w:rsid w:val="00812B6F"/>
    <w:rsid w:val="00814F79"/>
    <w:rsid w:val="0081759A"/>
    <w:rsid w:val="0082283A"/>
    <w:rsid w:val="008345E6"/>
    <w:rsid w:val="00841ECF"/>
    <w:rsid w:val="00842D1C"/>
    <w:rsid w:val="00851978"/>
    <w:rsid w:val="00853C1B"/>
    <w:rsid w:val="00853F12"/>
    <w:rsid w:val="008563BB"/>
    <w:rsid w:val="00856C80"/>
    <w:rsid w:val="008610BF"/>
    <w:rsid w:val="008714DD"/>
    <w:rsid w:val="008733B9"/>
    <w:rsid w:val="00875587"/>
    <w:rsid w:val="00895708"/>
    <w:rsid w:val="00895F0F"/>
    <w:rsid w:val="008B2385"/>
    <w:rsid w:val="008B3A47"/>
    <w:rsid w:val="008C2F40"/>
    <w:rsid w:val="008C3037"/>
    <w:rsid w:val="008C5117"/>
    <w:rsid w:val="008C6D94"/>
    <w:rsid w:val="008C732D"/>
    <w:rsid w:val="008E3B49"/>
    <w:rsid w:val="008F0AC0"/>
    <w:rsid w:val="008F0F5C"/>
    <w:rsid w:val="008F7050"/>
    <w:rsid w:val="00903353"/>
    <w:rsid w:val="00903877"/>
    <w:rsid w:val="009109D2"/>
    <w:rsid w:val="0091113C"/>
    <w:rsid w:val="009200B8"/>
    <w:rsid w:val="009253AA"/>
    <w:rsid w:val="00932D13"/>
    <w:rsid w:val="00935823"/>
    <w:rsid w:val="0093597C"/>
    <w:rsid w:val="00941496"/>
    <w:rsid w:val="00941EB0"/>
    <w:rsid w:val="00943F99"/>
    <w:rsid w:val="00966451"/>
    <w:rsid w:val="00973CD1"/>
    <w:rsid w:val="00976FE0"/>
    <w:rsid w:val="0098218F"/>
    <w:rsid w:val="009852E0"/>
    <w:rsid w:val="00986C50"/>
    <w:rsid w:val="009878F7"/>
    <w:rsid w:val="0099394B"/>
    <w:rsid w:val="009A2BA2"/>
    <w:rsid w:val="009A37DF"/>
    <w:rsid w:val="009A51D1"/>
    <w:rsid w:val="009B59A2"/>
    <w:rsid w:val="009B5CAE"/>
    <w:rsid w:val="009B6231"/>
    <w:rsid w:val="009B7933"/>
    <w:rsid w:val="009D1035"/>
    <w:rsid w:val="009D5B2C"/>
    <w:rsid w:val="009D797F"/>
    <w:rsid w:val="009E0F0A"/>
    <w:rsid w:val="009E518D"/>
    <w:rsid w:val="009E59AE"/>
    <w:rsid w:val="009F5555"/>
    <w:rsid w:val="00A01789"/>
    <w:rsid w:val="00A02FAB"/>
    <w:rsid w:val="00A128A5"/>
    <w:rsid w:val="00A15CF2"/>
    <w:rsid w:val="00A21C28"/>
    <w:rsid w:val="00A22938"/>
    <w:rsid w:val="00A237C1"/>
    <w:rsid w:val="00A2464A"/>
    <w:rsid w:val="00A311CC"/>
    <w:rsid w:val="00A32D56"/>
    <w:rsid w:val="00A36191"/>
    <w:rsid w:val="00A374FC"/>
    <w:rsid w:val="00A37824"/>
    <w:rsid w:val="00A42434"/>
    <w:rsid w:val="00A437F8"/>
    <w:rsid w:val="00A46E58"/>
    <w:rsid w:val="00A4704B"/>
    <w:rsid w:val="00A50775"/>
    <w:rsid w:val="00A60AA9"/>
    <w:rsid w:val="00A616D2"/>
    <w:rsid w:val="00A6306F"/>
    <w:rsid w:val="00A7615D"/>
    <w:rsid w:val="00A7789E"/>
    <w:rsid w:val="00A83A3E"/>
    <w:rsid w:val="00A84CDE"/>
    <w:rsid w:val="00A91FF8"/>
    <w:rsid w:val="00AA1FC5"/>
    <w:rsid w:val="00AA6265"/>
    <w:rsid w:val="00AC0B23"/>
    <w:rsid w:val="00AD1CF4"/>
    <w:rsid w:val="00AD4971"/>
    <w:rsid w:val="00AD59B6"/>
    <w:rsid w:val="00AE351D"/>
    <w:rsid w:val="00AE3988"/>
    <w:rsid w:val="00AE49BD"/>
    <w:rsid w:val="00AF011A"/>
    <w:rsid w:val="00AF36C4"/>
    <w:rsid w:val="00B1053E"/>
    <w:rsid w:val="00B13F97"/>
    <w:rsid w:val="00B1703A"/>
    <w:rsid w:val="00B17405"/>
    <w:rsid w:val="00B23264"/>
    <w:rsid w:val="00B26464"/>
    <w:rsid w:val="00B34CDC"/>
    <w:rsid w:val="00B447E5"/>
    <w:rsid w:val="00B541A5"/>
    <w:rsid w:val="00B62B04"/>
    <w:rsid w:val="00B741A4"/>
    <w:rsid w:val="00B74364"/>
    <w:rsid w:val="00B74943"/>
    <w:rsid w:val="00B840F6"/>
    <w:rsid w:val="00B8623B"/>
    <w:rsid w:val="00B86DED"/>
    <w:rsid w:val="00B906CD"/>
    <w:rsid w:val="00B9148C"/>
    <w:rsid w:val="00B94A77"/>
    <w:rsid w:val="00B97632"/>
    <w:rsid w:val="00BB041A"/>
    <w:rsid w:val="00BC4959"/>
    <w:rsid w:val="00BC56FF"/>
    <w:rsid w:val="00BD2058"/>
    <w:rsid w:val="00BE0C5C"/>
    <w:rsid w:val="00BE1E6C"/>
    <w:rsid w:val="00BE2B8B"/>
    <w:rsid w:val="00BF11FA"/>
    <w:rsid w:val="00BF3AA9"/>
    <w:rsid w:val="00C05A16"/>
    <w:rsid w:val="00C0741F"/>
    <w:rsid w:val="00C07A59"/>
    <w:rsid w:val="00C2050C"/>
    <w:rsid w:val="00C226C8"/>
    <w:rsid w:val="00C240F1"/>
    <w:rsid w:val="00C36A69"/>
    <w:rsid w:val="00C36D77"/>
    <w:rsid w:val="00C621A0"/>
    <w:rsid w:val="00C719CF"/>
    <w:rsid w:val="00C77504"/>
    <w:rsid w:val="00C77793"/>
    <w:rsid w:val="00C84013"/>
    <w:rsid w:val="00C875A9"/>
    <w:rsid w:val="00C903FF"/>
    <w:rsid w:val="00C92923"/>
    <w:rsid w:val="00C93479"/>
    <w:rsid w:val="00C952B3"/>
    <w:rsid w:val="00C96D44"/>
    <w:rsid w:val="00C971AC"/>
    <w:rsid w:val="00CB0894"/>
    <w:rsid w:val="00CB4A59"/>
    <w:rsid w:val="00CC04D2"/>
    <w:rsid w:val="00CC309E"/>
    <w:rsid w:val="00CD5152"/>
    <w:rsid w:val="00CD5B3A"/>
    <w:rsid w:val="00CD5C2C"/>
    <w:rsid w:val="00CD5E53"/>
    <w:rsid w:val="00CE3C46"/>
    <w:rsid w:val="00CF0491"/>
    <w:rsid w:val="00CF1EC0"/>
    <w:rsid w:val="00CF3BB6"/>
    <w:rsid w:val="00D05758"/>
    <w:rsid w:val="00D06D6A"/>
    <w:rsid w:val="00D117AD"/>
    <w:rsid w:val="00D1615A"/>
    <w:rsid w:val="00D3236F"/>
    <w:rsid w:val="00D3647F"/>
    <w:rsid w:val="00D37992"/>
    <w:rsid w:val="00D407D7"/>
    <w:rsid w:val="00D42C8B"/>
    <w:rsid w:val="00D50C24"/>
    <w:rsid w:val="00D56801"/>
    <w:rsid w:val="00D61D16"/>
    <w:rsid w:val="00D61EF8"/>
    <w:rsid w:val="00D63D21"/>
    <w:rsid w:val="00D64F54"/>
    <w:rsid w:val="00D728B0"/>
    <w:rsid w:val="00D74BD3"/>
    <w:rsid w:val="00D82A6B"/>
    <w:rsid w:val="00D84E59"/>
    <w:rsid w:val="00D87AF2"/>
    <w:rsid w:val="00D91F13"/>
    <w:rsid w:val="00D935B6"/>
    <w:rsid w:val="00D95D1F"/>
    <w:rsid w:val="00D966DA"/>
    <w:rsid w:val="00DA45AE"/>
    <w:rsid w:val="00DA656C"/>
    <w:rsid w:val="00DB427E"/>
    <w:rsid w:val="00DC4D78"/>
    <w:rsid w:val="00DC5628"/>
    <w:rsid w:val="00DE22CB"/>
    <w:rsid w:val="00DE3D5E"/>
    <w:rsid w:val="00DE58EF"/>
    <w:rsid w:val="00E01FF3"/>
    <w:rsid w:val="00E037FA"/>
    <w:rsid w:val="00E1309F"/>
    <w:rsid w:val="00E23A44"/>
    <w:rsid w:val="00E3298B"/>
    <w:rsid w:val="00E33B72"/>
    <w:rsid w:val="00E355FF"/>
    <w:rsid w:val="00E35E8B"/>
    <w:rsid w:val="00E42AE8"/>
    <w:rsid w:val="00E4397A"/>
    <w:rsid w:val="00E45B6C"/>
    <w:rsid w:val="00E50216"/>
    <w:rsid w:val="00E529E0"/>
    <w:rsid w:val="00E55D20"/>
    <w:rsid w:val="00E67DCD"/>
    <w:rsid w:val="00E755BB"/>
    <w:rsid w:val="00E76663"/>
    <w:rsid w:val="00E771AA"/>
    <w:rsid w:val="00E82565"/>
    <w:rsid w:val="00E82F52"/>
    <w:rsid w:val="00E85551"/>
    <w:rsid w:val="00E8771C"/>
    <w:rsid w:val="00EA1EE5"/>
    <w:rsid w:val="00EA63C8"/>
    <w:rsid w:val="00EA7C4A"/>
    <w:rsid w:val="00EB5B95"/>
    <w:rsid w:val="00EB6D1A"/>
    <w:rsid w:val="00EC0445"/>
    <w:rsid w:val="00ED294B"/>
    <w:rsid w:val="00ED4222"/>
    <w:rsid w:val="00ED584B"/>
    <w:rsid w:val="00ED5EDC"/>
    <w:rsid w:val="00ED620B"/>
    <w:rsid w:val="00ED657F"/>
    <w:rsid w:val="00EE198A"/>
    <w:rsid w:val="00EE1F10"/>
    <w:rsid w:val="00EF5A14"/>
    <w:rsid w:val="00EF6506"/>
    <w:rsid w:val="00F0579B"/>
    <w:rsid w:val="00F07715"/>
    <w:rsid w:val="00F11996"/>
    <w:rsid w:val="00F1278F"/>
    <w:rsid w:val="00F14C6E"/>
    <w:rsid w:val="00F14FCD"/>
    <w:rsid w:val="00F2290B"/>
    <w:rsid w:val="00F230BC"/>
    <w:rsid w:val="00F309B3"/>
    <w:rsid w:val="00F41774"/>
    <w:rsid w:val="00F4212D"/>
    <w:rsid w:val="00F4435E"/>
    <w:rsid w:val="00F455C9"/>
    <w:rsid w:val="00F61370"/>
    <w:rsid w:val="00F671A6"/>
    <w:rsid w:val="00F71948"/>
    <w:rsid w:val="00F72137"/>
    <w:rsid w:val="00F82683"/>
    <w:rsid w:val="00F83B62"/>
    <w:rsid w:val="00F96A94"/>
    <w:rsid w:val="00FA2BB6"/>
    <w:rsid w:val="00FB00DE"/>
    <w:rsid w:val="00FB09F9"/>
    <w:rsid w:val="00FB2993"/>
    <w:rsid w:val="00FC1D27"/>
    <w:rsid w:val="00FC2D83"/>
    <w:rsid w:val="00FC33BB"/>
    <w:rsid w:val="00FC7E60"/>
    <w:rsid w:val="00FD02AF"/>
    <w:rsid w:val="00FD1DFD"/>
    <w:rsid w:val="00FD1FDA"/>
    <w:rsid w:val="00FD6622"/>
    <w:rsid w:val="00FE3079"/>
    <w:rsid w:val="00FE372D"/>
    <w:rsid w:val="00FF5865"/>
    <w:rsid w:val="00FF65B4"/>
    <w:rsid w:val="00FF71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A98E7"/>
  <w15:chartTrackingRefBased/>
  <w15:docId w15:val="{1B064224-E274-F541-AFF3-5B3550EE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eastAsia="Times New Roman"/>
      <w:sz w:val="24"/>
      <w:szCs w:val="24"/>
      <w:lang w:eastAsia="en-US"/>
    </w:rPr>
  </w:style>
  <w:style w:type="paragraph" w:styleId="Kop1">
    <w:name w:val="heading 1"/>
    <w:basedOn w:val="Standaard"/>
    <w:next w:val="Standaard"/>
    <w:link w:val="Kop1Char"/>
    <w:qFormat/>
    <w:rsid w:val="00077E02"/>
    <w:pPr>
      <w:keepNext/>
      <w:keepLines/>
      <w:spacing w:before="240"/>
      <w:outlineLvl w:val="0"/>
    </w:pPr>
    <w:rPr>
      <w:rFonts w:ascii="Calibri Light" w:eastAsia="Calibri" w:hAnsi="Calibri Light"/>
      <w:color w:val="2F5496"/>
      <w:sz w:val="32"/>
      <w:szCs w:val="32"/>
    </w:rPr>
  </w:style>
  <w:style w:type="paragraph" w:styleId="Kop2">
    <w:name w:val="heading 2"/>
    <w:basedOn w:val="Standaard"/>
    <w:next w:val="Standaard"/>
    <w:link w:val="Kop2Char"/>
    <w:qFormat/>
    <w:rsid w:val="00077E02"/>
    <w:pPr>
      <w:keepNext/>
      <w:keepLines/>
      <w:spacing w:before="40"/>
      <w:outlineLvl w:val="1"/>
    </w:pPr>
    <w:rPr>
      <w:rFonts w:ascii="Calibri Light" w:eastAsia="Calibri" w:hAnsi="Calibri Light"/>
      <w:color w:val="2F5496"/>
      <w:sz w:val="26"/>
      <w:szCs w:val="26"/>
    </w:rPr>
  </w:style>
  <w:style w:type="paragraph" w:styleId="Kop3">
    <w:name w:val="heading 3"/>
    <w:basedOn w:val="Standaard"/>
    <w:next w:val="Standaard"/>
    <w:link w:val="Kop3Char"/>
    <w:qFormat/>
    <w:rsid w:val="00077E02"/>
    <w:pPr>
      <w:keepNext/>
      <w:keepLines/>
      <w:spacing w:before="40"/>
      <w:outlineLvl w:val="2"/>
    </w:pPr>
    <w:rPr>
      <w:rFonts w:ascii="Calibri Light" w:eastAsia="Calibri" w:hAnsi="Calibri Light"/>
      <w:color w:val="1F3763"/>
    </w:rPr>
  </w:style>
  <w:style w:type="paragraph" w:styleId="Kop4">
    <w:name w:val="heading 4"/>
    <w:basedOn w:val="Standaard"/>
    <w:next w:val="Standaard"/>
    <w:link w:val="Kop4Char"/>
    <w:qFormat/>
    <w:rsid w:val="00077E02"/>
    <w:pPr>
      <w:keepNext/>
      <w:keepLines/>
      <w:spacing w:before="40"/>
      <w:outlineLvl w:val="3"/>
    </w:pPr>
    <w:rPr>
      <w:rFonts w:ascii="Calibri Light" w:eastAsia="Calibri" w:hAnsi="Calibri Light"/>
      <w:i/>
      <w:iCs/>
      <w:color w:val="2F5496"/>
    </w:rPr>
  </w:style>
  <w:style w:type="paragraph" w:styleId="Kop5">
    <w:name w:val="heading 5"/>
    <w:basedOn w:val="Standaard"/>
    <w:next w:val="Standaard"/>
    <w:link w:val="Kop5Char"/>
    <w:qFormat/>
    <w:rsid w:val="001C1E0E"/>
    <w:pPr>
      <w:keepNext/>
      <w:keepLines/>
      <w:spacing w:before="40"/>
      <w:outlineLvl w:val="4"/>
    </w:pPr>
    <w:rPr>
      <w:rFonts w:ascii="Calibri Light" w:eastAsia="Calibri" w:hAnsi="Calibri Light"/>
      <w:color w:val="2F549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stParagraph1">
    <w:name w:val="List Paragraph1"/>
    <w:basedOn w:val="Standaard"/>
    <w:rsid w:val="00F0579B"/>
    <w:pPr>
      <w:ind w:left="720"/>
      <w:contextualSpacing/>
    </w:pPr>
  </w:style>
  <w:style w:type="paragraph" w:styleId="Voettekst">
    <w:name w:val="footer"/>
    <w:basedOn w:val="Standaard"/>
    <w:link w:val="VoettekstChar"/>
    <w:rsid w:val="003F0BEE"/>
    <w:pPr>
      <w:tabs>
        <w:tab w:val="center" w:pos="4536"/>
        <w:tab w:val="right" w:pos="9072"/>
      </w:tabs>
    </w:pPr>
  </w:style>
  <w:style w:type="character" w:customStyle="1" w:styleId="VoettekstChar">
    <w:name w:val="Voettekst Char"/>
    <w:link w:val="Voettekst"/>
    <w:locked/>
    <w:rsid w:val="003F0BEE"/>
    <w:rPr>
      <w:rFonts w:cs="Times New Roman"/>
    </w:rPr>
  </w:style>
  <w:style w:type="character" w:styleId="Paginanummer">
    <w:name w:val="page number"/>
    <w:semiHidden/>
    <w:rsid w:val="003F0BEE"/>
    <w:rPr>
      <w:rFonts w:cs="Times New Roman"/>
    </w:rPr>
  </w:style>
  <w:style w:type="paragraph" w:styleId="Ballontekst">
    <w:name w:val="Balloon Text"/>
    <w:basedOn w:val="Standaard"/>
    <w:link w:val="BallontekstChar"/>
    <w:semiHidden/>
    <w:rsid w:val="00D91F13"/>
    <w:rPr>
      <w:rFonts w:ascii="Times New Roman" w:hAnsi="Times New Roman"/>
      <w:sz w:val="18"/>
      <w:szCs w:val="18"/>
    </w:rPr>
  </w:style>
  <w:style w:type="character" w:customStyle="1" w:styleId="BallontekstChar">
    <w:name w:val="Ballontekst Char"/>
    <w:link w:val="Ballontekst"/>
    <w:semiHidden/>
    <w:locked/>
    <w:rsid w:val="00D91F13"/>
    <w:rPr>
      <w:rFonts w:ascii="Times New Roman" w:hAnsi="Times New Roman"/>
      <w:sz w:val="18"/>
    </w:rPr>
  </w:style>
  <w:style w:type="paragraph" w:styleId="Tekstopmerking">
    <w:name w:val="annotation text"/>
    <w:basedOn w:val="Standaard"/>
    <w:link w:val="TekstopmerkingChar"/>
    <w:rsid w:val="00FE3079"/>
    <w:rPr>
      <w:sz w:val="20"/>
      <w:szCs w:val="20"/>
    </w:rPr>
  </w:style>
  <w:style w:type="character" w:customStyle="1" w:styleId="TekstopmerkingChar">
    <w:name w:val="Tekst opmerking Char"/>
    <w:link w:val="Tekstopmerking"/>
    <w:locked/>
    <w:rsid w:val="00FE3079"/>
    <w:rPr>
      <w:sz w:val="20"/>
    </w:rPr>
  </w:style>
  <w:style w:type="character" w:styleId="Verwijzingopmerking">
    <w:name w:val="annotation reference"/>
    <w:semiHidden/>
    <w:rsid w:val="007F16BF"/>
    <w:rPr>
      <w:sz w:val="16"/>
    </w:rPr>
  </w:style>
  <w:style w:type="character" w:styleId="Hyperlink">
    <w:name w:val="Hyperlink"/>
    <w:uiPriority w:val="99"/>
    <w:rsid w:val="009E518D"/>
    <w:rPr>
      <w:color w:val="0563C1"/>
      <w:u w:val="single"/>
    </w:rPr>
  </w:style>
  <w:style w:type="character" w:customStyle="1" w:styleId="UnresolvedMention1">
    <w:name w:val="Unresolved Mention1"/>
    <w:rsid w:val="009E518D"/>
    <w:rPr>
      <w:color w:val="605E5C"/>
      <w:shd w:val="clear" w:color="auto" w:fill="E1DFDD"/>
    </w:rPr>
  </w:style>
  <w:style w:type="table" w:styleId="Tabelraster">
    <w:name w:val="Table Grid"/>
    <w:basedOn w:val="Standaardtabel"/>
    <w:rsid w:val="00AC0B2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rsid w:val="00AC0B23"/>
    <w:rPr>
      <w:rFonts w:eastAsia="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Onderwerpvanopmerking">
    <w:name w:val="annotation subject"/>
    <w:basedOn w:val="Tekstopmerking"/>
    <w:next w:val="Tekstopmerking"/>
    <w:link w:val="OnderwerpvanopmerkingChar"/>
    <w:semiHidden/>
    <w:rsid w:val="00F82683"/>
    <w:rPr>
      <w:b/>
      <w:bCs/>
    </w:rPr>
  </w:style>
  <w:style w:type="character" w:customStyle="1" w:styleId="OnderwerpvanopmerkingChar">
    <w:name w:val="Onderwerp van opmerking Char"/>
    <w:link w:val="Onderwerpvanopmerking"/>
    <w:semiHidden/>
    <w:locked/>
    <w:rsid w:val="00F82683"/>
    <w:rPr>
      <w:b/>
      <w:sz w:val="20"/>
    </w:rPr>
  </w:style>
  <w:style w:type="paragraph" w:customStyle="1" w:styleId="gmail-m-745889177172025331msolistparagraph">
    <w:name w:val="gmail-m-745889177172025331msolistparagraph"/>
    <w:basedOn w:val="Standaard"/>
    <w:rsid w:val="009D1035"/>
    <w:pPr>
      <w:spacing w:before="100" w:beforeAutospacing="1" w:after="100" w:afterAutospacing="1"/>
    </w:pPr>
    <w:rPr>
      <w:rFonts w:ascii="Times New Roman" w:eastAsia="Calibri" w:hAnsi="Times New Roman"/>
      <w:lang w:eastAsia="nl-NL"/>
    </w:rPr>
  </w:style>
  <w:style w:type="paragraph" w:styleId="Titel">
    <w:name w:val="Title"/>
    <w:basedOn w:val="Standaard"/>
    <w:next w:val="Standaard"/>
    <w:link w:val="TitelChar"/>
    <w:qFormat/>
    <w:rsid w:val="00895F0F"/>
    <w:pPr>
      <w:contextualSpacing/>
    </w:pPr>
    <w:rPr>
      <w:rFonts w:ascii="Calibri Light" w:eastAsia="Calibri" w:hAnsi="Calibri Light"/>
      <w:spacing w:val="-10"/>
      <w:kern w:val="28"/>
      <w:sz w:val="56"/>
      <w:szCs w:val="56"/>
    </w:rPr>
  </w:style>
  <w:style w:type="character" w:customStyle="1" w:styleId="TitelChar">
    <w:name w:val="Titel Char"/>
    <w:link w:val="Titel"/>
    <w:locked/>
    <w:rsid w:val="00895F0F"/>
    <w:rPr>
      <w:rFonts w:ascii="Calibri Light" w:hAnsi="Calibri Light"/>
      <w:spacing w:val="-10"/>
      <w:kern w:val="28"/>
      <w:sz w:val="56"/>
    </w:rPr>
  </w:style>
  <w:style w:type="character" w:customStyle="1" w:styleId="Kop1Char">
    <w:name w:val="Kop 1 Char"/>
    <w:link w:val="Kop1"/>
    <w:locked/>
    <w:rsid w:val="00077E02"/>
    <w:rPr>
      <w:rFonts w:ascii="Calibri Light" w:hAnsi="Calibri Light"/>
      <w:color w:val="2F5496"/>
      <w:sz w:val="32"/>
    </w:rPr>
  </w:style>
  <w:style w:type="character" w:customStyle="1" w:styleId="Kop2Char">
    <w:name w:val="Kop 2 Char"/>
    <w:link w:val="Kop2"/>
    <w:locked/>
    <w:rsid w:val="00077E02"/>
    <w:rPr>
      <w:rFonts w:ascii="Calibri Light" w:hAnsi="Calibri Light"/>
      <w:color w:val="2F5496"/>
      <w:sz w:val="26"/>
    </w:rPr>
  </w:style>
  <w:style w:type="character" w:customStyle="1" w:styleId="Kop3Char">
    <w:name w:val="Kop 3 Char"/>
    <w:link w:val="Kop3"/>
    <w:locked/>
    <w:rsid w:val="00077E02"/>
    <w:rPr>
      <w:rFonts w:ascii="Calibri Light" w:hAnsi="Calibri Light"/>
      <w:color w:val="1F3763"/>
    </w:rPr>
  </w:style>
  <w:style w:type="character" w:customStyle="1" w:styleId="Kop4Char">
    <w:name w:val="Kop 4 Char"/>
    <w:link w:val="Kop4"/>
    <w:locked/>
    <w:rsid w:val="00077E02"/>
    <w:rPr>
      <w:rFonts w:ascii="Calibri Light" w:hAnsi="Calibri Light"/>
      <w:i/>
      <w:color w:val="2F5496"/>
    </w:rPr>
  </w:style>
  <w:style w:type="paragraph" w:styleId="Inhopg1">
    <w:name w:val="toc 1"/>
    <w:basedOn w:val="Standaard"/>
    <w:next w:val="Standaard"/>
    <w:autoRedefine/>
    <w:uiPriority w:val="39"/>
    <w:rsid w:val="00D61EF8"/>
    <w:pPr>
      <w:tabs>
        <w:tab w:val="right" w:leader="dot" w:pos="9056"/>
      </w:tabs>
      <w:spacing w:after="100"/>
    </w:pPr>
  </w:style>
  <w:style w:type="paragraph" w:styleId="Inhopg2">
    <w:name w:val="toc 2"/>
    <w:basedOn w:val="Standaard"/>
    <w:next w:val="Standaard"/>
    <w:autoRedefine/>
    <w:uiPriority w:val="39"/>
    <w:rsid w:val="00077E02"/>
    <w:pPr>
      <w:spacing w:after="100"/>
      <w:ind w:left="240"/>
    </w:pPr>
  </w:style>
  <w:style w:type="paragraph" w:styleId="Inhopg3">
    <w:name w:val="toc 3"/>
    <w:basedOn w:val="Standaard"/>
    <w:next w:val="Standaard"/>
    <w:autoRedefine/>
    <w:uiPriority w:val="39"/>
    <w:rsid w:val="00077E02"/>
    <w:pPr>
      <w:spacing w:after="100"/>
      <w:ind w:left="480"/>
    </w:pPr>
  </w:style>
  <w:style w:type="character" w:customStyle="1" w:styleId="Kop5Char">
    <w:name w:val="Kop 5 Char"/>
    <w:link w:val="Kop5"/>
    <w:locked/>
    <w:rsid w:val="001C1E0E"/>
    <w:rPr>
      <w:rFonts w:ascii="Calibri Light" w:hAnsi="Calibri Light"/>
      <w:color w:val="2F5496"/>
    </w:rPr>
  </w:style>
  <w:style w:type="character" w:styleId="GevolgdeHyperlink">
    <w:name w:val="FollowedHyperlink"/>
    <w:semiHidden/>
    <w:rsid w:val="009B59A2"/>
    <w:rPr>
      <w:color w:val="954F72"/>
      <w:u w:val="single"/>
    </w:rPr>
  </w:style>
  <w:style w:type="paragraph" w:styleId="Revisie">
    <w:name w:val="Revision"/>
    <w:hidden/>
    <w:uiPriority w:val="99"/>
    <w:semiHidden/>
    <w:rsid w:val="00D966DA"/>
    <w:rPr>
      <w:rFonts w:eastAsia="Times New Roman"/>
      <w:sz w:val="24"/>
      <w:szCs w:val="24"/>
      <w:lang w:eastAsia="en-US"/>
    </w:rPr>
  </w:style>
  <w:style w:type="table" w:styleId="Verfijndetabel2">
    <w:name w:val="Table Subtle 2"/>
    <w:basedOn w:val="Standaardtabel"/>
    <w:locked/>
    <w:rsid w:val="0015108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raster3">
    <w:name w:val="Table Grid 3"/>
    <w:basedOn w:val="Standaardtabel"/>
    <w:locked/>
    <w:rsid w:val="00ED620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Onopgemaaktetabel3">
    <w:name w:val="Plain Table 3"/>
    <w:basedOn w:val="Standaardtabel"/>
    <w:uiPriority w:val="43"/>
    <w:rsid w:val="00ED620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ED620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gitaltrustcenter.nl/de-5-basisprincipes-van-veilig-digitaal-ondernem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D023A70504AA4D8298D3AE5D5C4A86" ma:contentTypeVersion="16" ma:contentTypeDescription="Create a new document." ma:contentTypeScope="" ma:versionID="9f35a562cd86a8421b336a69df925164">
  <xsd:schema xmlns:xsd="http://www.w3.org/2001/XMLSchema" xmlns:xs="http://www.w3.org/2001/XMLSchema" xmlns:p="http://schemas.microsoft.com/office/2006/metadata/properties" xmlns:ns2="25d3c22c-9f11-4d00-8460-548d3dc2ece9" xmlns:ns3="bd450a94-d378-459a-84ba-fbbe3a0f3a53" targetNamespace="http://schemas.microsoft.com/office/2006/metadata/properties" ma:root="true" ma:fieldsID="90d6c42acf9171a0dd1a4461f9e4101f" ns2:_="" ns3:_="">
    <xsd:import namespace="25d3c22c-9f11-4d00-8460-548d3dc2ece9"/>
    <xsd:import namespace="bd450a94-d378-459a-84ba-fbbe3a0f3a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3c22c-9f11-4d00-8460-548d3dc2e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9aba74-c4d0-4bdd-921a-95f5ac007b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450a94-d378-459a-84ba-fbbe3a0f3a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2946b8-b9eb-400c-9362-7b35da41a6ea}" ma:internalName="TaxCatchAll" ma:showField="CatchAllData" ma:web="bd450a94-d378-459a-84ba-fbbe3a0f3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d450a94-d378-459a-84ba-fbbe3a0f3a53" xsi:nil="true"/>
    <lcf76f155ced4ddcb4097134ff3c332f xmlns="25d3c22c-9f11-4d00-8460-548d3dc2ec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A8CD47-4D8E-4CAD-A443-CC3DB6B0E767}">
  <ds:schemaRefs>
    <ds:schemaRef ds:uri="http://schemas.microsoft.com/sharepoint/v3/contenttype/forms"/>
  </ds:schemaRefs>
</ds:datastoreItem>
</file>

<file path=customXml/itemProps2.xml><?xml version="1.0" encoding="utf-8"?>
<ds:datastoreItem xmlns:ds="http://schemas.openxmlformats.org/officeDocument/2006/customXml" ds:itemID="{B2BB3B5B-2FFD-4233-ABEC-C86AE7C55DB5}">
  <ds:schemaRefs>
    <ds:schemaRef ds:uri="http://schemas.openxmlformats.org/officeDocument/2006/bibliography"/>
  </ds:schemaRefs>
</ds:datastoreItem>
</file>

<file path=customXml/itemProps3.xml><?xml version="1.0" encoding="utf-8"?>
<ds:datastoreItem xmlns:ds="http://schemas.openxmlformats.org/officeDocument/2006/customXml" ds:itemID="{FBDBCDBC-A228-4A1D-979F-2C1744E83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3c22c-9f11-4d00-8460-548d3dc2ece9"/>
    <ds:schemaRef ds:uri="bd450a94-d378-459a-84ba-fbbe3a0f3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E83FD4-AE9A-49CD-9D45-A435444A2246}">
  <ds:schemaRefs>
    <ds:schemaRef ds:uri="http://schemas.microsoft.com/office/2006/metadata/properties"/>
    <ds:schemaRef ds:uri="http://schemas.microsoft.com/office/infopath/2007/PartnerControls"/>
    <ds:schemaRef ds:uri="bd450a94-d378-459a-84ba-fbbe3a0f3a53"/>
    <ds:schemaRef ds:uri="25d3c22c-9f11-4d00-8460-548d3dc2ece9"/>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28</Pages>
  <Words>8103</Words>
  <Characters>44570</Characters>
  <Application>Microsoft Office Word</Application>
  <DocSecurity>0</DocSecurity>
  <Lines>371</Lines>
  <Paragraphs>105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52568</CharactersWithSpaces>
  <SharedDoc>false</SharedDoc>
  <HLinks>
    <vt:vector size="234" baseType="variant">
      <vt:variant>
        <vt:i4>917586</vt:i4>
      </vt:variant>
      <vt:variant>
        <vt:i4>231</vt:i4>
      </vt:variant>
      <vt:variant>
        <vt:i4>0</vt:i4>
      </vt:variant>
      <vt:variant>
        <vt:i4>5</vt:i4>
      </vt:variant>
      <vt:variant>
        <vt:lpwstr>https://www.digitaltrustcenter.nl/de-5-basisprincipes-van-veilig-digitaal-ondernemen</vt:lpwstr>
      </vt:variant>
      <vt:variant>
        <vt:lpwstr/>
      </vt:variant>
      <vt:variant>
        <vt:i4>1703995</vt:i4>
      </vt:variant>
      <vt:variant>
        <vt:i4>224</vt:i4>
      </vt:variant>
      <vt:variant>
        <vt:i4>0</vt:i4>
      </vt:variant>
      <vt:variant>
        <vt:i4>5</vt:i4>
      </vt:variant>
      <vt:variant>
        <vt:lpwstr/>
      </vt:variant>
      <vt:variant>
        <vt:lpwstr>_Toc97238881</vt:lpwstr>
      </vt:variant>
      <vt:variant>
        <vt:i4>1769531</vt:i4>
      </vt:variant>
      <vt:variant>
        <vt:i4>218</vt:i4>
      </vt:variant>
      <vt:variant>
        <vt:i4>0</vt:i4>
      </vt:variant>
      <vt:variant>
        <vt:i4>5</vt:i4>
      </vt:variant>
      <vt:variant>
        <vt:lpwstr/>
      </vt:variant>
      <vt:variant>
        <vt:lpwstr>_Toc97238880</vt:lpwstr>
      </vt:variant>
      <vt:variant>
        <vt:i4>1179700</vt:i4>
      </vt:variant>
      <vt:variant>
        <vt:i4>212</vt:i4>
      </vt:variant>
      <vt:variant>
        <vt:i4>0</vt:i4>
      </vt:variant>
      <vt:variant>
        <vt:i4>5</vt:i4>
      </vt:variant>
      <vt:variant>
        <vt:lpwstr/>
      </vt:variant>
      <vt:variant>
        <vt:lpwstr>_Toc97238879</vt:lpwstr>
      </vt:variant>
      <vt:variant>
        <vt:i4>1245236</vt:i4>
      </vt:variant>
      <vt:variant>
        <vt:i4>206</vt:i4>
      </vt:variant>
      <vt:variant>
        <vt:i4>0</vt:i4>
      </vt:variant>
      <vt:variant>
        <vt:i4>5</vt:i4>
      </vt:variant>
      <vt:variant>
        <vt:lpwstr/>
      </vt:variant>
      <vt:variant>
        <vt:lpwstr>_Toc97238878</vt:lpwstr>
      </vt:variant>
      <vt:variant>
        <vt:i4>1835060</vt:i4>
      </vt:variant>
      <vt:variant>
        <vt:i4>200</vt:i4>
      </vt:variant>
      <vt:variant>
        <vt:i4>0</vt:i4>
      </vt:variant>
      <vt:variant>
        <vt:i4>5</vt:i4>
      </vt:variant>
      <vt:variant>
        <vt:lpwstr/>
      </vt:variant>
      <vt:variant>
        <vt:lpwstr>_Toc97238877</vt:lpwstr>
      </vt:variant>
      <vt:variant>
        <vt:i4>1900596</vt:i4>
      </vt:variant>
      <vt:variant>
        <vt:i4>194</vt:i4>
      </vt:variant>
      <vt:variant>
        <vt:i4>0</vt:i4>
      </vt:variant>
      <vt:variant>
        <vt:i4>5</vt:i4>
      </vt:variant>
      <vt:variant>
        <vt:lpwstr/>
      </vt:variant>
      <vt:variant>
        <vt:lpwstr>_Toc97238876</vt:lpwstr>
      </vt:variant>
      <vt:variant>
        <vt:i4>1966132</vt:i4>
      </vt:variant>
      <vt:variant>
        <vt:i4>188</vt:i4>
      </vt:variant>
      <vt:variant>
        <vt:i4>0</vt:i4>
      </vt:variant>
      <vt:variant>
        <vt:i4>5</vt:i4>
      </vt:variant>
      <vt:variant>
        <vt:lpwstr/>
      </vt:variant>
      <vt:variant>
        <vt:lpwstr>_Toc97238875</vt:lpwstr>
      </vt:variant>
      <vt:variant>
        <vt:i4>2031668</vt:i4>
      </vt:variant>
      <vt:variant>
        <vt:i4>182</vt:i4>
      </vt:variant>
      <vt:variant>
        <vt:i4>0</vt:i4>
      </vt:variant>
      <vt:variant>
        <vt:i4>5</vt:i4>
      </vt:variant>
      <vt:variant>
        <vt:lpwstr/>
      </vt:variant>
      <vt:variant>
        <vt:lpwstr>_Toc97238874</vt:lpwstr>
      </vt:variant>
      <vt:variant>
        <vt:i4>1572916</vt:i4>
      </vt:variant>
      <vt:variant>
        <vt:i4>176</vt:i4>
      </vt:variant>
      <vt:variant>
        <vt:i4>0</vt:i4>
      </vt:variant>
      <vt:variant>
        <vt:i4>5</vt:i4>
      </vt:variant>
      <vt:variant>
        <vt:lpwstr/>
      </vt:variant>
      <vt:variant>
        <vt:lpwstr>_Toc97238873</vt:lpwstr>
      </vt:variant>
      <vt:variant>
        <vt:i4>1638452</vt:i4>
      </vt:variant>
      <vt:variant>
        <vt:i4>170</vt:i4>
      </vt:variant>
      <vt:variant>
        <vt:i4>0</vt:i4>
      </vt:variant>
      <vt:variant>
        <vt:i4>5</vt:i4>
      </vt:variant>
      <vt:variant>
        <vt:lpwstr/>
      </vt:variant>
      <vt:variant>
        <vt:lpwstr>_Toc97238872</vt:lpwstr>
      </vt:variant>
      <vt:variant>
        <vt:i4>1703988</vt:i4>
      </vt:variant>
      <vt:variant>
        <vt:i4>164</vt:i4>
      </vt:variant>
      <vt:variant>
        <vt:i4>0</vt:i4>
      </vt:variant>
      <vt:variant>
        <vt:i4>5</vt:i4>
      </vt:variant>
      <vt:variant>
        <vt:lpwstr/>
      </vt:variant>
      <vt:variant>
        <vt:lpwstr>_Toc97238871</vt:lpwstr>
      </vt:variant>
      <vt:variant>
        <vt:i4>1769524</vt:i4>
      </vt:variant>
      <vt:variant>
        <vt:i4>158</vt:i4>
      </vt:variant>
      <vt:variant>
        <vt:i4>0</vt:i4>
      </vt:variant>
      <vt:variant>
        <vt:i4>5</vt:i4>
      </vt:variant>
      <vt:variant>
        <vt:lpwstr/>
      </vt:variant>
      <vt:variant>
        <vt:lpwstr>_Toc97238870</vt:lpwstr>
      </vt:variant>
      <vt:variant>
        <vt:i4>1179701</vt:i4>
      </vt:variant>
      <vt:variant>
        <vt:i4>152</vt:i4>
      </vt:variant>
      <vt:variant>
        <vt:i4>0</vt:i4>
      </vt:variant>
      <vt:variant>
        <vt:i4>5</vt:i4>
      </vt:variant>
      <vt:variant>
        <vt:lpwstr/>
      </vt:variant>
      <vt:variant>
        <vt:lpwstr>_Toc97238869</vt:lpwstr>
      </vt:variant>
      <vt:variant>
        <vt:i4>1245237</vt:i4>
      </vt:variant>
      <vt:variant>
        <vt:i4>146</vt:i4>
      </vt:variant>
      <vt:variant>
        <vt:i4>0</vt:i4>
      </vt:variant>
      <vt:variant>
        <vt:i4>5</vt:i4>
      </vt:variant>
      <vt:variant>
        <vt:lpwstr/>
      </vt:variant>
      <vt:variant>
        <vt:lpwstr>_Toc97238868</vt:lpwstr>
      </vt:variant>
      <vt:variant>
        <vt:i4>1835061</vt:i4>
      </vt:variant>
      <vt:variant>
        <vt:i4>140</vt:i4>
      </vt:variant>
      <vt:variant>
        <vt:i4>0</vt:i4>
      </vt:variant>
      <vt:variant>
        <vt:i4>5</vt:i4>
      </vt:variant>
      <vt:variant>
        <vt:lpwstr/>
      </vt:variant>
      <vt:variant>
        <vt:lpwstr>_Toc97238867</vt:lpwstr>
      </vt:variant>
      <vt:variant>
        <vt:i4>1900597</vt:i4>
      </vt:variant>
      <vt:variant>
        <vt:i4>134</vt:i4>
      </vt:variant>
      <vt:variant>
        <vt:i4>0</vt:i4>
      </vt:variant>
      <vt:variant>
        <vt:i4>5</vt:i4>
      </vt:variant>
      <vt:variant>
        <vt:lpwstr/>
      </vt:variant>
      <vt:variant>
        <vt:lpwstr>_Toc97238866</vt:lpwstr>
      </vt:variant>
      <vt:variant>
        <vt:i4>1966133</vt:i4>
      </vt:variant>
      <vt:variant>
        <vt:i4>128</vt:i4>
      </vt:variant>
      <vt:variant>
        <vt:i4>0</vt:i4>
      </vt:variant>
      <vt:variant>
        <vt:i4>5</vt:i4>
      </vt:variant>
      <vt:variant>
        <vt:lpwstr/>
      </vt:variant>
      <vt:variant>
        <vt:lpwstr>_Toc97238865</vt:lpwstr>
      </vt:variant>
      <vt:variant>
        <vt:i4>2031669</vt:i4>
      </vt:variant>
      <vt:variant>
        <vt:i4>122</vt:i4>
      </vt:variant>
      <vt:variant>
        <vt:i4>0</vt:i4>
      </vt:variant>
      <vt:variant>
        <vt:i4>5</vt:i4>
      </vt:variant>
      <vt:variant>
        <vt:lpwstr/>
      </vt:variant>
      <vt:variant>
        <vt:lpwstr>_Toc97238864</vt:lpwstr>
      </vt:variant>
      <vt:variant>
        <vt:i4>1572917</vt:i4>
      </vt:variant>
      <vt:variant>
        <vt:i4>116</vt:i4>
      </vt:variant>
      <vt:variant>
        <vt:i4>0</vt:i4>
      </vt:variant>
      <vt:variant>
        <vt:i4>5</vt:i4>
      </vt:variant>
      <vt:variant>
        <vt:lpwstr/>
      </vt:variant>
      <vt:variant>
        <vt:lpwstr>_Toc97238863</vt:lpwstr>
      </vt:variant>
      <vt:variant>
        <vt:i4>1638453</vt:i4>
      </vt:variant>
      <vt:variant>
        <vt:i4>110</vt:i4>
      </vt:variant>
      <vt:variant>
        <vt:i4>0</vt:i4>
      </vt:variant>
      <vt:variant>
        <vt:i4>5</vt:i4>
      </vt:variant>
      <vt:variant>
        <vt:lpwstr/>
      </vt:variant>
      <vt:variant>
        <vt:lpwstr>_Toc97238862</vt:lpwstr>
      </vt:variant>
      <vt:variant>
        <vt:i4>1703989</vt:i4>
      </vt:variant>
      <vt:variant>
        <vt:i4>104</vt:i4>
      </vt:variant>
      <vt:variant>
        <vt:i4>0</vt:i4>
      </vt:variant>
      <vt:variant>
        <vt:i4>5</vt:i4>
      </vt:variant>
      <vt:variant>
        <vt:lpwstr/>
      </vt:variant>
      <vt:variant>
        <vt:lpwstr>_Toc97238861</vt:lpwstr>
      </vt:variant>
      <vt:variant>
        <vt:i4>1769525</vt:i4>
      </vt:variant>
      <vt:variant>
        <vt:i4>98</vt:i4>
      </vt:variant>
      <vt:variant>
        <vt:i4>0</vt:i4>
      </vt:variant>
      <vt:variant>
        <vt:i4>5</vt:i4>
      </vt:variant>
      <vt:variant>
        <vt:lpwstr/>
      </vt:variant>
      <vt:variant>
        <vt:lpwstr>_Toc97238860</vt:lpwstr>
      </vt:variant>
      <vt:variant>
        <vt:i4>1179702</vt:i4>
      </vt:variant>
      <vt:variant>
        <vt:i4>92</vt:i4>
      </vt:variant>
      <vt:variant>
        <vt:i4>0</vt:i4>
      </vt:variant>
      <vt:variant>
        <vt:i4>5</vt:i4>
      </vt:variant>
      <vt:variant>
        <vt:lpwstr/>
      </vt:variant>
      <vt:variant>
        <vt:lpwstr>_Toc97238859</vt:lpwstr>
      </vt:variant>
      <vt:variant>
        <vt:i4>1245238</vt:i4>
      </vt:variant>
      <vt:variant>
        <vt:i4>86</vt:i4>
      </vt:variant>
      <vt:variant>
        <vt:i4>0</vt:i4>
      </vt:variant>
      <vt:variant>
        <vt:i4>5</vt:i4>
      </vt:variant>
      <vt:variant>
        <vt:lpwstr/>
      </vt:variant>
      <vt:variant>
        <vt:lpwstr>_Toc97238858</vt:lpwstr>
      </vt:variant>
      <vt:variant>
        <vt:i4>1835062</vt:i4>
      </vt:variant>
      <vt:variant>
        <vt:i4>80</vt:i4>
      </vt:variant>
      <vt:variant>
        <vt:i4>0</vt:i4>
      </vt:variant>
      <vt:variant>
        <vt:i4>5</vt:i4>
      </vt:variant>
      <vt:variant>
        <vt:lpwstr/>
      </vt:variant>
      <vt:variant>
        <vt:lpwstr>_Toc97238857</vt:lpwstr>
      </vt:variant>
      <vt:variant>
        <vt:i4>1900598</vt:i4>
      </vt:variant>
      <vt:variant>
        <vt:i4>74</vt:i4>
      </vt:variant>
      <vt:variant>
        <vt:i4>0</vt:i4>
      </vt:variant>
      <vt:variant>
        <vt:i4>5</vt:i4>
      </vt:variant>
      <vt:variant>
        <vt:lpwstr/>
      </vt:variant>
      <vt:variant>
        <vt:lpwstr>_Toc97238856</vt:lpwstr>
      </vt:variant>
      <vt:variant>
        <vt:i4>1966134</vt:i4>
      </vt:variant>
      <vt:variant>
        <vt:i4>68</vt:i4>
      </vt:variant>
      <vt:variant>
        <vt:i4>0</vt:i4>
      </vt:variant>
      <vt:variant>
        <vt:i4>5</vt:i4>
      </vt:variant>
      <vt:variant>
        <vt:lpwstr/>
      </vt:variant>
      <vt:variant>
        <vt:lpwstr>_Toc97238855</vt:lpwstr>
      </vt:variant>
      <vt:variant>
        <vt:i4>2031670</vt:i4>
      </vt:variant>
      <vt:variant>
        <vt:i4>62</vt:i4>
      </vt:variant>
      <vt:variant>
        <vt:i4>0</vt:i4>
      </vt:variant>
      <vt:variant>
        <vt:i4>5</vt:i4>
      </vt:variant>
      <vt:variant>
        <vt:lpwstr/>
      </vt:variant>
      <vt:variant>
        <vt:lpwstr>_Toc97238854</vt:lpwstr>
      </vt:variant>
      <vt:variant>
        <vt:i4>1572918</vt:i4>
      </vt:variant>
      <vt:variant>
        <vt:i4>56</vt:i4>
      </vt:variant>
      <vt:variant>
        <vt:i4>0</vt:i4>
      </vt:variant>
      <vt:variant>
        <vt:i4>5</vt:i4>
      </vt:variant>
      <vt:variant>
        <vt:lpwstr/>
      </vt:variant>
      <vt:variant>
        <vt:lpwstr>_Toc97238853</vt:lpwstr>
      </vt:variant>
      <vt:variant>
        <vt:i4>1638454</vt:i4>
      </vt:variant>
      <vt:variant>
        <vt:i4>50</vt:i4>
      </vt:variant>
      <vt:variant>
        <vt:i4>0</vt:i4>
      </vt:variant>
      <vt:variant>
        <vt:i4>5</vt:i4>
      </vt:variant>
      <vt:variant>
        <vt:lpwstr/>
      </vt:variant>
      <vt:variant>
        <vt:lpwstr>_Toc97238852</vt:lpwstr>
      </vt:variant>
      <vt:variant>
        <vt:i4>1703990</vt:i4>
      </vt:variant>
      <vt:variant>
        <vt:i4>44</vt:i4>
      </vt:variant>
      <vt:variant>
        <vt:i4>0</vt:i4>
      </vt:variant>
      <vt:variant>
        <vt:i4>5</vt:i4>
      </vt:variant>
      <vt:variant>
        <vt:lpwstr/>
      </vt:variant>
      <vt:variant>
        <vt:lpwstr>_Toc97238851</vt:lpwstr>
      </vt:variant>
      <vt:variant>
        <vt:i4>1769526</vt:i4>
      </vt:variant>
      <vt:variant>
        <vt:i4>38</vt:i4>
      </vt:variant>
      <vt:variant>
        <vt:i4>0</vt:i4>
      </vt:variant>
      <vt:variant>
        <vt:i4>5</vt:i4>
      </vt:variant>
      <vt:variant>
        <vt:lpwstr/>
      </vt:variant>
      <vt:variant>
        <vt:lpwstr>_Toc97238850</vt:lpwstr>
      </vt:variant>
      <vt:variant>
        <vt:i4>1179703</vt:i4>
      </vt:variant>
      <vt:variant>
        <vt:i4>32</vt:i4>
      </vt:variant>
      <vt:variant>
        <vt:i4>0</vt:i4>
      </vt:variant>
      <vt:variant>
        <vt:i4>5</vt:i4>
      </vt:variant>
      <vt:variant>
        <vt:lpwstr/>
      </vt:variant>
      <vt:variant>
        <vt:lpwstr>_Toc97238849</vt:lpwstr>
      </vt:variant>
      <vt:variant>
        <vt:i4>1245239</vt:i4>
      </vt:variant>
      <vt:variant>
        <vt:i4>26</vt:i4>
      </vt:variant>
      <vt:variant>
        <vt:i4>0</vt:i4>
      </vt:variant>
      <vt:variant>
        <vt:i4>5</vt:i4>
      </vt:variant>
      <vt:variant>
        <vt:lpwstr/>
      </vt:variant>
      <vt:variant>
        <vt:lpwstr>_Toc97238848</vt:lpwstr>
      </vt:variant>
      <vt:variant>
        <vt:i4>1835063</vt:i4>
      </vt:variant>
      <vt:variant>
        <vt:i4>20</vt:i4>
      </vt:variant>
      <vt:variant>
        <vt:i4>0</vt:i4>
      </vt:variant>
      <vt:variant>
        <vt:i4>5</vt:i4>
      </vt:variant>
      <vt:variant>
        <vt:lpwstr/>
      </vt:variant>
      <vt:variant>
        <vt:lpwstr>_Toc97238847</vt:lpwstr>
      </vt:variant>
      <vt:variant>
        <vt:i4>1900599</vt:i4>
      </vt:variant>
      <vt:variant>
        <vt:i4>14</vt:i4>
      </vt:variant>
      <vt:variant>
        <vt:i4>0</vt:i4>
      </vt:variant>
      <vt:variant>
        <vt:i4>5</vt:i4>
      </vt:variant>
      <vt:variant>
        <vt:lpwstr/>
      </vt:variant>
      <vt:variant>
        <vt:lpwstr>_Toc97238846</vt:lpwstr>
      </vt:variant>
      <vt:variant>
        <vt:i4>1966135</vt:i4>
      </vt:variant>
      <vt:variant>
        <vt:i4>8</vt:i4>
      </vt:variant>
      <vt:variant>
        <vt:i4>0</vt:i4>
      </vt:variant>
      <vt:variant>
        <vt:i4>5</vt:i4>
      </vt:variant>
      <vt:variant>
        <vt:lpwstr/>
      </vt:variant>
      <vt:variant>
        <vt:lpwstr>_Toc97238845</vt:lpwstr>
      </vt:variant>
      <vt:variant>
        <vt:i4>2031671</vt:i4>
      </vt:variant>
      <vt:variant>
        <vt:i4>2</vt:i4>
      </vt:variant>
      <vt:variant>
        <vt:i4>0</vt:i4>
      </vt:variant>
      <vt:variant>
        <vt:i4>5</vt:i4>
      </vt:variant>
      <vt:variant>
        <vt:lpwstr/>
      </vt:variant>
      <vt:variant>
        <vt:lpwstr>_Toc97238844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Kager</dc:creator>
  <cp:keywords/>
  <cp:lastModifiedBy>Paula Kager</cp:lastModifiedBy>
  <cp:revision>12</cp:revision>
  <dcterms:created xsi:type="dcterms:W3CDTF">2022-03-14T09:22:00Z</dcterms:created>
  <dcterms:modified xsi:type="dcterms:W3CDTF">2022-03-15T10:09:00Z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0x01010040D023A70504AA4D8298D3AE5D5C4A86</vt:lpwstr>
  </property>
</Properties>
</file>